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7F" w:rsidRDefault="00026E7F">
      <w:pPr>
        <w:tabs>
          <w:tab w:val="clear" w:pos="576"/>
          <w:tab w:val="clear" w:pos="1152"/>
          <w:tab w:val="clear" w:pos="1728"/>
          <w:tab w:val="clear" w:pos="5760"/>
          <w:tab w:val="clear" w:pos="9029"/>
        </w:tabs>
        <w:rPr>
          <w:rFonts w:ascii="Arial" w:hAnsi="Arial"/>
        </w:rPr>
      </w:pPr>
    </w:p>
    <w:p w:rsidR="00090443" w:rsidRDefault="00090443">
      <w:pPr>
        <w:tabs>
          <w:tab w:val="clear" w:pos="576"/>
          <w:tab w:val="clear" w:pos="1152"/>
          <w:tab w:val="clear" w:pos="1728"/>
          <w:tab w:val="clear" w:pos="5760"/>
          <w:tab w:val="clear" w:pos="9029"/>
        </w:tabs>
        <w:jc w:val="center"/>
        <w:rPr>
          <w:rFonts w:ascii="Arial" w:hAnsi="Arial" w:cs="Arial"/>
          <w:b/>
          <w:bCs/>
          <w:i/>
          <w:iCs/>
          <w:sz w:val="40"/>
        </w:rPr>
      </w:pPr>
      <w:r w:rsidRPr="00090443">
        <w:rPr>
          <w:rFonts w:ascii="Arial" w:hAnsi="Arial" w:cs="Arial"/>
          <w:b/>
          <w:bCs/>
          <w:i/>
          <w:iCs/>
          <w:sz w:val="40"/>
        </w:rPr>
        <w:t>Bribery</w:t>
      </w:r>
      <w:r>
        <w:rPr>
          <w:rFonts w:ascii="Arial" w:hAnsi="Arial" w:cs="Arial"/>
          <w:b/>
          <w:bCs/>
          <w:i/>
          <w:iCs/>
          <w:sz w:val="40"/>
        </w:rPr>
        <w:t xml:space="preserve"> &amp; Fraud</w:t>
      </w:r>
    </w:p>
    <w:p w:rsidR="00F67A6E" w:rsidRPr="00090443" w:rsidRDefault="00090443">
      <w:pPr>
        <w:tabs>
          <w:tab w:val="clear" w:pos="576"/>
          <w:tab w:val="clear" w:pos="1152"/>
          <w:tab w:val="clear" w:pos="1728"/>
          <w:tab w:val="clear" w:pos="5760"/>
          <w:tab w:val="clear" w:pos="9029"/>
        </w:tabs>
        <w:jc w:val="center"/>
        <w:rPr>
          <w:rFonts w:ascii="Arial" w:hAnsi="Arial" w:cs="Arial"/>
          <w:b/>
          <w:bCs/>
          <w:i/>
          <w:iCs/>
          <w:sz w:val="40"/>
        </w:rPr>
      </w:pPr>
      <w:r w:rsidRPr="00090443">
        <w:rPr>
          <w:rFonts w:ascii="Arial" w:hAnsi="Arial" w:cs="Arial"/>
          <w:b/>
          <w:bCs/>
          <w:i/>
          <w:iCs/>
          <w:sz w:val="40"/>
        </w:rPr>
        <w:t>Risk Awareness</w:t>
      </w:r>
      <w:r>
        <w:rPr>
          <w:rFonts w:ascii="Arial" w:hAnsi="Arial" w:cs="Arial"/>
          <w:b/>
          <w:bCs/>
          <w:i/>
          <w:iCs/>
          <w:sz w:val="40"/>
        </w:rPr>
        <w:t xml:space="preserve"> Toolkit</w:t>
      </w:r>
    </w:p>
    <w:p w:rsidR="00026E7F" w:rsidRDefault="0078583C">
      <w:pPr>
        <w:tabs>
          <w:tab w:val="clear" w:pos="576"/>
          <w:tab w:val="clear" w:pos="1152"/>
          <w:tab w:val="clear" w:pos="1728"/>
          <w:tab w:val="clear" w:pos="5760"/>
          <w:tab w:val="clear" w:pos="9029"/>
        </w:tabs>
        <w:rPr>
          <w:rFonts w:ascii="Arial" w:hAnsi="Arial"/>
        </w:rPr>
      </w:pPr>
      <w:r w:rsidRPr="0078583C">
        <w:rPr>
          <w:rFonts w:ascii="Arial" w:hAnsi="Arial"/>
          <w:noProof/>
          <w:sz w:val="20"/>
          <w:lang w:eastAsia="en-GB"/>
        </w:rPr>
        <w:pict>
          <v:rect id="Rectangle 2" o:spid="_x0000_s1026" style="position:absolute;left:0;text-align:left;margin-left:142.8pt;margin-top:20.8pt;width:166.6pt;height:2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OG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" filled="f"/>
        </w:pict>
      </w:r>
    </w:p>
    <w:p w:rsidR="00026E7F" w:rsidRDefault="00391816">
      <w:pPr>
        <w:tabs>
          <w:tab w:val="clear" w:pos="576"/>
          <w:tab w:val="clear" w:pos="1152"/>
          <w:tab w:val="clear" w:pos="1728"/>
          <w:tab w:val="clear" w:pos="5760"/>
          <w:tab w:val="clear" w:pos="9029"/>
        </w:tabs>
        <w:jc w:val="center"/>
        <w:rPr>
          <w:rFonts w:ascii="Arial" w:hAnsi="Arial"/>
        </w:rPr>
      </w:pPr>
      <w:r>
        <w:rPr>
          <w:rFonts w:ascii="Arial" w:hAnsi="Arial"/>
          <w:noProof/>
          <w:lang w:eastAsia="en-GB"/>
        </w:rPr>
        <w:drawing>
          <wp:inline distT="0" distB="0" distL="0" distR="0">
            <wp:extent cx="2009775" cy="2371725"/>
            <wp:effectExtent l="19050" t="0" r="9525" b="0"/>
            <wp:docPr id="1" name="Picture 1" descr="..\..\..\..\..\PUBLIC\Office\Clipart\Belted Cr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Office\Clipart\Belted Crest.tif"/>
                    <pic:cNvPicPr>
                      <a:picLocks noChangeAspect="1" noChangeArrowheads="1"/>
                    </pic:cNvPicPr>
                  </pic:nvPicPr>
                  <pic:blipFill>
                    <a:blip r:embed="rId8" cstate="print"/>
                    <a:srcRect/>
                    <a:stretch>
                      <a:fillRect/>
                    </a:stretch>
                  </pic:blipFill>
                  <pic:spPr bwMode="auto">
                    <a:xfrm>
                      <a:off x="0" y="0"/>
                      <a:ext cx="2009775" cy="2371725"/>
                    </a:xfrm>
                    <a:prstGeom prst="rect">
                      <a:avLst/>
                    </a:prstGeom>
                    <a:noFill/>
                    <a:ln w="9525">
                      <a:noFill/>
                      <a:miter lim="800000"/>
                      <a:headEnd/>
                      <a:tailEnd/>
                    </a:ln>
                  </pic:spPr>
                </pic:pic>
              </a:graphicData>
            </a:graphic>
          </wp:inline>
        </w:drawing>
      </w:r>
    </w:p>
    <w:p w:rsidR="00026E7F" w:rsidRDefault="00026E7F">
      <w:pPr>
        <w:tabs>
          <w:tab w:val="clear" w:pos="576"/>
          <w:tab w:val="clear" w:pos="1152"/>
          <w:tab w:val="clear" w:pos="1728"/>
          <w:tab w:val="clear" w:pos="5760"/>
          <w:tab w:val="clear" w:pos="9029"/>
        </w:tabs>
        <w:rPr>
          <w:rFonts w:ascii="Arial" w:hAnsi="Arial"/>
        </w:rPr>
      </w:pPr>
      <w:r>
        <w:rPr>
          <w:rFonts w:ascii="Arial" w:hAnsi="Arial"/>
        </w:rPr>
        <w:tab/>
      </w:r>
    </w:p>
    <w:p w:rsidR="00026E7F" w:rsidRDefault="00B14361">
      <w:pPr>
        <w:tabs>
          <w:tab w:val="clear" w:pos="576"/>
          <w:tab w:val="clear" w:pos="1152"/>
          <w:tab w:val="clear" w:pos="1728"/>
          <w:tab w:val="clear" w:pos="5760"/>
          <w:tab w:val="clear" w:pos="9029"/>
        </w:tabs>
        <w:jc w:val="center"/>
        <w:rPr>
          <w:rFonts w:ascii="Arial" w:hAnsi="Arial"/>
        </w:rPr>
      </w:pPr>
      <w:r>
        <w:rPr>
          <w:rFonts w:ascii="Arial" w:hAnsi="Arial"/>
        </w:rPr>
        <w:t>Issue</w:t>
      </w:r>
      <w:r w:rsidR="008D0026">
        <w:rPr>
          <w:rFonts w:ascii="Arial" w:hAnsi="Arial"/>
        </w:rPr>
        <w:t xml:space="preserve"> 1</w:t>
      </w:r>
      <w:r w:rsidR="00B502AA">
        <w:rPr>
          <w:rFonts w:ascii="Arial" w:hAnsi="Arial"/>
        </w:rPr>
        <w:t xml:space="preserve"> </w:t>
      </w:r>
      <w:r w:rsidR="00060C2E">
        <w:rPr>
          <w:rFonts w:ascii="Arial" w:hAnsi="Arial"/>
        </w:rPr>
        <w:t xml:space="preserve">– </w:t>
      </w:r>
      <w:r w:rsidR="004C60EA">
        <w:rPr>
          <w:rFonts w:ascii="Arial" w:hAnsi="Arial"/>
        </w:rPr>
        <w:t>15</w:t>
      </w:r>
      <w:r w:rsidR="0037536C">
        <w:rPr>
          <w:rFonts w:ascii="Arial" w:hAnsi="Arial"/>
        </w:rPr>
        <w:t xml:space="preserve"> </w:t>
      </w:r>
      <w:r w:rsidR="004C60EA">
        <w:rPr>
          <w:rFonts w:ascii="Arial" w:hAnsi="Arial"/>
        </w:rPr>
        <w:t>Apr</w:t>
      </w:r>
      <w:r w:rsidR="0037536C">
        <w:rPr>
          <w:rFonts w:ascii="Arial" w:hAnsi="Arial"/>
        </w:rPr>
        <w:t xml:space="preserve"> 201</w:t>
      </w:r>
      <w:r w:rsidR="00974E2B">
        <w:rPr>
          <w:rFonts w:ascii="Arial" w:hAnsi="Arial"/>
        </w:rPr>
        <w:t>3</w:t>
      </w:r>
    </w:p>
    <w:p w:rsidR="00026E7F" w:rsidRDefault="00026E7F">
      <w:pPr>
        <w:tabs>
          <w:tab w:val="clear" w:pos="576"/>
          <w:tab w:val="clear" w:pos="1152"/>
          <w:tab w:val="clear" w:pos="1728"/>
          <w:tab w:val="clear" w:pos="5760"/>
          <w:tab w:val="clear" w:pos="9029"/>
        </w:tabs>
        <w:jc w:val="center"/>
        <w:rPr>
          <w:rFonts w:ascii="Arial" w:hAnsi="Arial"/>
        </w:rPr>
      </w:pPr>
    </w:p>
    <w:p w:rsidR="00026E7F" w:rsidRDefault="00026E7F">
      <w:pPr>
        <w:tabs>
          <w:tab w:val="clear" w:pos="576"/>
          <w:tab w:val="clear" w:pos="1152"/>
          <w:tab w:val="clear" w:pos="1728"/>
          <w:tab w:val="clear" w:pos="5760"/>
          <w:tab w:val="clear" w:pos="9029"/>
        </w:tabs>
        <w:jc w:val="center"/>
        <w:rPr>
          <w:rFonts w:ascii="Arial" w:hAnsi="Arial"/>
        </w:rPr>
      </w:pPr>
      <w:r>
        <w:rPr>
          <w:rFonts w:ascii="Arial" w:hAnsi="Arial"/>
        </w:rPr>
        <w:t>Jonathan Silk</w:t>
      </w:r>
    </w:p>
    <w:p w:rsidR="00026E7F" w:rsidRDefault="00026E7F">
      <w:pPr>
        <w:tabs>
          <w:tab w:val="clear" w:pos="576"/>
          <w:tab w:val="clear" w:pos="1152"/>
          <w:tab w:val="clear" w:pos="1728"/>
          <w:tab w:val="clear" w:pos="5760"/>
          <w:tab w:val="clear" w:pos="9029"/>
        </w:tabs>
        <w:jc w:val="center"/>
        <w:rPr>
          <w:rFonts w:ascii="Arial" w:hAnsi="Arial"/>
        </w:rPr>
      </w:pPr>
    </w:p>
    <w:p w:rsidR="00026E7F" w:rsidRDefault="00026E7F">
      <w:pPr>
        <w:tabs>
          <w:tab w:val="clear" w:pos="576"/>
          <w:tab w:val="clear" w:pos="1152"/>
          <w:tab w:val="clear" w:pos="1728"/>
          <w:tab w:val="clear" w:pos="5760"/>
          <w:tab w:val="clear" w:pos="9029"/>
        </w:tabs>
        <w:jc w:val="center"/>
        <w:rPr>
          <w:rFonts w:ascii="Arial" w:hAnsi="Arial"/>
          <w:b/>
          <w:bCs/>
          <w:i/>
          <w:iCs/>
          <w:sz w:val="28"/>
        </w:rPr>
      </w:pPr>
      <w:r>
        <w:rPr>
          <w:rFonts w:ascii="Arial" w:hAnsi="Arial"/>
          <w:b/>
          <w:bCs/>
          <w:i/>
          <w:iCs/>
          <w:sz w:val="28"/>
        </w:rPr>
        <w:t xml:space="preserve">University of Oxford </w:t>
      </w:r>
      <w:r w:rsidR="008D0026">
        <w:rPr>
          <w:rFonts w:ascii="Arial" w:hAnsi="Arial"/>
          <w:b/>
          <w:bCs/>
          <w:i/>
          <w:iCs/>
          <w:sz w:val="28"/>
        </w:rPr>
        <w:t>–</w:t>
      </w:r>
      <w:r>
        <w:rPr>
          <w:rFonts w:ascii="Arial" w:hAnsi="Arial"/>
          <w:b/>
          <w:bCs/>
          <w:i/>
          <w:iCs/>
          <w:sz w:val="28"/>
        </w:rPr>
        <w:t xml:space="preserve"> </w:t>
      </w:r>
      <w:r w:rsidR="00974E2B">
        <w:rPr>
          <w:rFonts w:ascii="Arial" w:hAnsi="Arial"/>
          <w:b/>
          <w:bCs/>
          <w:i/>
          <w:iCs/>
          <w:sz w:val="28"/>
        </w:rPr>
        <w:t>Council Secretariat</w:t>
      </w:r>
    </w:p>
    <w:p w:rsidR="00026E7F" w:rsidRDefault="00026E7F">
      <w:pPr>
        <w:tabs>
          <w:tab w:val="clear" w:pos="576"/>
          <w:tab w:val="clear" w:pos="1152"/>
          <w:tab w:val="clear" w:pos="1728"/>
          <w:tab w:val="clear" w:pos="5760"/>
          <w:tab w:val="clear" w:pos="9029"/>
        </w:tabs>
        <w:jc w:val="center"/>
        <w:rPr>
          <w:rFonts w:ascii="Arial" w:hAnsi="Arial"/>
          <w:b/>
          <w:bCs/>
          <w:i/>
          <w:iCs/>
          <w:sz w:val="28"/>
        </w:rPr>
      </w:pPr>
    </w:p>
    <w:p w:rsidR="00026E7F" w:rsidRDefault="00026E7F">
      <w:pPr>
        <w:tabs>
          <w:tab w:val="clear" w:pos="576"/>
          <w:tab w:val="clear" w:pos="1152"/>
          <w:tab w:val="clear" w:pos="1728"/>
          <w:tab w:val="clear" w:pos="5760"/>
          <w:tab w:val="clear" w:pos="9029"/>
        </w:tabs>
        <w:spacing w:after="120"/>
        <w:rPr>
          <w:rFonts w:ascii="Arial" w:hAnsi="Arial"/>
        </w:rPr>
      </w:pPr>
    </w:p>
    <w:p w:rsidR="00026E7F" w:rsidRDefault="00026E7F">
      <w:pPr>
        <w:tabs>
          <w:tab w:val="clear" w:pos="576"/>
          <w:tab w:val="clear" w:pos="1152"/>
          <w:tab w:val="clear" w:pos="1728"/>
          <w:tab w:val="clear" w:pos="5760"/>
          <w:tab w:val="clear" w:pos="9029"/>
        </w:tabs>
        <w:spacing w:after="120"/>
        <w:ind w:firstLine="576"/>
        <w:rPr>
          <w:rFonts w:ascii="Arial" w:hAnsi="Arial"/>
        </w:rPr>
      </w:pPr>
      <w:r>
        <w:rPr>
          <w:rFonts w:ascii="Arial" w:hAnsi="Arial"/>
        </w:rPr>
        <w:tab/>
      </w:r>
      <w:r>
        <w:rPr>
          <w:rFonts w:ascii="Arial" w:hAnsi="Arial"/>
        </w:rPr>
        <w:tab/>
      </w:r>
      <w:r>
        <w:rPr>
          <w:rFonts w:ascii="Arial" w:hAnsi="Arial"/>
        </w:rPr>
        <w:tab/>
      </w:r>
    </w:p>
    <w:p w:rsidR="00026E7F" w:rsidRDefault="00026E7F">
      <w:pPr>
        <w:tabs>
          <w:tab w:val="clear" w:pos="576"/>
        </w:tabs>
        <w:spacing w:after="120"/>
        <w:ind w:left="1152" w:hanging="578"/>
        <w:rPr>
          <w:rFonts w:ascii="Arial" w:hAnsi="Arial"/>
          <w:b/>
          <w:bCs/>
          <w:sz w:val="18"/>
        </w:rPr>
      </w:pPr>
      <w:r>
        <w:rPr>
          <w:rFonts w:ascii="Arial" w:hAnsi="Arial" w:cs="Arial"/>
          <w:sz w:val="22"/>
        </w:rPr>
        <w:br w:type="page"/>
      </w:r>
      <w:r>
        <w:rPr>
          <w:rFonts w:ascii="Arial" w:hAnsi="Arial"/>
          <w:b/>
          <w:bCs/>
          <w:sz w:val="18"/>
        </w:rPr>
        <w:lastRenderedPageBreak/>
        <w:t>DOCUMENT VERSION</w:t>
      </w:r>
    </w:p>
    <w:p w:rsidR="00026E7F" w:rsidRDefault="00026E7F" w:rsidP="00AD0CFA">
      <w:pPr>
        <w:tabs>
          <w:tab w:val="clear" w:pos="576"/>
        </w:tabs>
        <w:ind w:left="578" w:hanging="578"/>
        <w:rPr>
          <w:rFonts w:ascii="Arial" w:hAnsi="Arial"/>
          <w:sz w:val="18"/>
        </w:rPr>
      </w:pPr>
      <w:r>
        <w:rPr>
          <w:rFonts w:ascii="Arial" w:hAnsi="Arial"/>
          <w:b/>
          <w:bCs/>
          <w:sz w:val="18"/>
        </w:rPr>
        <w:tab/>
      </w:r>
      <w:r>
        <w:rPr>
          <w:rFonts w:ascii="Arial" w:hAnsi="Arial"/>
          <w:sz w:val="18"/>
        </w:rPr>
        <w:t xml:space="preserve">This document is </w:t>
      </w:r>
      <w:r w:rsidR="00685394">
        <w:rPr>
          <w:rFonts w:ascii="Arial" w:hAnsi="Arial"/>
          <w:sz w:val="18"/>
        </w:rPr>
        <w:t xml:space="preserve">Issue </w:t>
      </w:r>
      <w:r w:rsidR="008D0026">
        <w:rPr>
          <w:rFonts w:ascii="Arial" w:hAnsi="Arial"/>
          <w:sz w:val="18"/>
        </w:rPr>
        <w:t>1</w:t>
      </w:r>
      <w:r w:rsidR="002D375E">
        <w:rPr>
          <w:rFonts w:ascii="Arial" w:hAnsi="Arial"/>
          <w:sz w:val="18"/>
        </w:rPr>
        <w:t>,</w:t>
      </w:r>
      <w:r>
        <w:rPr>
          <w:rFonts w:ascii="Arial" w:hAnsi="Arial"/>
          <w:sz w:val="18"/>
        </w:rPr>
        <w:t xml:space="preserve"> published in </w:t>
      </w:r>
      <w:r w:rsidR="004C60EA">
        <w:rPr>
          <w:rFonts w:ascii="Arial" w:hAnsi="Arial"/>
          <w:sz w:val="18"/>
        </w:rPr>
        <w:t>Apr</w:t>
      </w:r>
      <w:r w:rsidR="00C86189">
        <w:rPr>
          <w:rFonts w:ascii="Arial" w:hAnsi="Arial"/>
          <w:sz w:val="18"/>
        </w:rPr>
        <w:t xml:space="preserve"> </w:t>
      </w:r>
      <w:r>
        <w:rPr>
          <w:rFonts w:ascii="Arial" w:hAnsi="Arial"/>
          <w:sz w:val="18"/>
        </w:rPr>
        <w:t>201</w:t>
      </w:r>
      <w:r w:rsidR="00974E2B">
        <w:rPr>
          <w:rFonts w:ascii="Arial" w:hAnsi="Arial"/>
          <w:sz w:val="18"/>
        </w:rPr>
        <w:t>3</w:t>
      </w:r>
      <w:r>
        <w:rPr>
          <w:rFonts w:ascii="Arial" w:hAnsi="Arial"/>
          <w:sz w:val="18"/>
        </w:rPr>
        <w:t xml:space="preserve">. </w:t>
      </w:r>
      <w:r w:rsidR="00AD0CFA">
        <w:rPr>
          <w:rFonts w:ascii="Arial" w:hAnsi="Arial"/>
          <w:sz w:val="18"/>
        </w:rPr>
        <w:t>E</w:t>
      </w:r>
      <w:r>
        <w:rPr>
          <w:rFonts w:ascii="Arial" w:hAnsi="Arial"/>
          <w:sz w:val="18"/>
        </w:rPr>
        <w:t xml:space="preserve">nsure that you are using the current version – </w:t>
      </w:r>
      <w:r w:rsidR="00AD0CFA">
        <w:rPr>
          <w:rFonts w:ascii="Arial" w:hAnsi="Arial"/>
          <w:sz w:val="18"/>
        </w:rPr>
        <w:t>a</w:t>
      </w:r>
      <w:r w:rsidR="006B38C2">
        <w:rPr>
          <w:rFonts w:ascii="Arial" w:hAnsi="Arial"/>
          <w:sz w:val="18"/>
        </w:rPr>
        <w:t>ny p</w:t>
      </w:r>
      <w:r>
        <w:rPr>
          <w:rFonts w:ascii="Arial" w:hAnsi="Arial"/>
          <w:sz w:val="18"/>
        </w:rPr>
        <w:t xml:space="preserve">revious versions of this document should be discarded as information contained therein </w:t>
      </w:r>
      <w:r w:rsidR="00AD0CFA">
        <w:rPr>
          <w:rFonts w:ascii="Arial" w:hAnsi="Arial"/>
          <w:sz w:val="18"/>
        </w:rPr>
        <w:t>may</w:t>
      </w:r>
      <w:r>
        <w:rPr>
          <w:rFonts w:ascii="Arial" w:hAnsi="Arial"/>
          <w:sz w:val="18"/>
        </w:rPr>
        <w:t xml:space="preserve"> be </w:t>
      </w:r>
      <w:r w:rsidR="00AD0CFA">
        <w:rPr>
          <w:rFonts w:ascii="Arial" w:hAnsi="Arial"/>
          <w:sz w:val="18"/>
        </w:rPr>
        <w:t>out of date</w:t>
      </w:r>
      <w:r>
        <w:rPr>
          <w:rFonts w:ascii="Arial" w:hAnsi="Arial"/>
          <w:sz w:val="18"/>
        </w:rPr>
        <w:t xml:space="preserve">. </w:t>
      </w:r>
    </w:p>
    <w:p w:rsidR="00026E7F" w:rsidRDefault="00026E7F">
      <w:pPr>
        <w:tabs>
          <w:tab w:val="clear" w:pos="576"/>
        </w:tabs>
        <w:ind w:left="578" w:hanging="578"/>
        <w:rPr>
          <w:rFonts w:ascii="Arial" w:hAnsi="Arial"/>
          <w:b/>
          <w:bCs/>
          <w:sz w:val="18"/>
        </w:rPr>
      </w:pPr>
      <w:r>
        <w:rPr>
          <w:rFonts w:ascii="Arial" w:hAnsi="Arial"/>
          <w:sz w:val="18"/>
        </w:rPr>
        <w:tab/>
      </w:r>
      <w:r>
        <w:rPr>
          <w:rFonts w:ascii="Arial" w:hAnsi="Arial"/>
          <w:b/>
          <w:bCs/>
          <w:sz w:val="18"/>
        </w:rPr>
        <w:t>DOCUMENT HISTORY</w:t>
      </w:r>
    </w:p>
    <w:p w:rsidR="00026E7F" w:rsidRDefault="00026E7F">
      <w:pPr>
        <w:tabs>
          <w:tab w:val="clear" w:pos="576"/>
        </w:tabs>
        <w:ind w:left="578" w:hanging="578"/>
        <w:rPr>
          <w:rFonts w:ascii="Arial" w:hAnsi="Arial"/>
          <w:sz w:val="18"/>
        </w:rPr>
      </w:pPr>
      <w:r>
        <w:rPr>
          <w:rFonts w:ascii="Arial" w:hAnsi="Arial"/>
          <w:sz w:val="18"/>
        </w:rPr>
        <w:tab/>
        <w:t>The following issues of this document have been produced to date: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3"/>
        <w:gridCol w:w="2406"/>
        <w:gridCol w:w="1266"/>
        <w:gridCol w:w="3448"/>
      </w:tblGrid>
      <w:tr w:rsidR="00026E7F">
        <w:tc>
          <w:tcPr>
            <w:tcW w:w="1503" w:type="dxa"/>
            <w:shd w:val="clear" w:color="auto" w:fill="FFFF99"/>
          </w:tcPr>
          <w:p w:rsidR="00026E7F" w:rsidRDefault="00026E7F">
            <w:pPr>
              <w:tabs>
                <w:tab w:val="clear" w:pos="576"/>
              </w:tabs>
              <w:spacing w:before="120" w:after="120"/>
              <w:rPr>
                <w:rFonts w:ascii="Arial" w:hAnsi="Arial"/>
                <w:b/>
                <w:bCs/>
                <w:sz w:val="16"/>
              </w:rPr>
            </w:pPr>
            <w:r>
              <w:rPr>
                <w:rFonts w:ascii="Arial" w:hAnsi="Arial"/>
                <w:b/>
                <w:bCs/>
                <w:sz w:val="16"/>
              </w:rPr>
              <w:t>Issue / Version</w:t>
            </w:r>
          </w:p>
        </w:tc>
        <w:tc>
          <w:tcPr>
            <w:tcW w:w="2406" w:type="dxa"/>
            <w:shd w:val="clear" w:color="auto" w:fill="FFFF99"/>
          </w:tcPr>
          <w:p w:rsidR="00026E7F" w:rsidRDefault="00026E7F">
            <w:pPr>
              <w:tabs>
                <w:tab w:val="clear" w:pos="576"/>
              </w:tabs>
              <w:spacing w:before="120" w:after="120"/>
              <w:rPr>
                <w:rFonts w:ascii="Arial" w:hAnsi="Arial"/>
                <w:b/>
                <w:bCs/>
                <w:sz w:val="16"/>
              </w:rPr>
            </w:pPr>
            <w:r>
              <w:rPr>
                <w:rFonts w:ascii="Arial" w:hAnsi="Arial"/>
                <w:b/>
                <w:bCs/>
                <w:sz w:val="16"/>
              </w:rPr>
              <w:t>Author</w:t>
            </w:r>
          </w:p>
        </w:tc>
        <w:tc>
          <w:tcPr>
            <w:tcW w:w="1266" w:type="dxa"/>
            <w:shd w:val="clear" w:color="auto" w:fill="FFFF99"/>
          </w:tcPr>
          <w:p w:rsidR="00026E7F" w:rsidRDefault="00026E7F">
            <w:pPr>
              <w:tabs>
                <w:tab w:val="clear" w:pos="576"/>
              </w:tabs>
              <w:spacing w:before="120" w:after="120"/>
              <w:rPr>
                <w:rFonts w:ascii="Arial" w:hAnsi="Arial"/>
                <w:b/>
                <w:bCs/>
                <w:sz w:val="16"/>
              </w:rPr>
            </w:pPr>
            <w:r>
              <w:rPr>
                <w:rFonts w:ascii="Arial" w:hAnsi="Arial"/>
                <w:b/>
                <w:bCs/>
                <w:sz w:val="16"/>
              </w:rPr>
              <w:t>Date</w:t>
            </w:r>
          </w:p>
        </w:tc>
        <w:tc>
          <w:tcPr>
            <w:tcW w:w="3448" w:type="dxa"/>
            <w:shd w:val="clear" w:color="auto" w:fill="FFFF99"/>
          </w:tcPr>
          <w:p w:rsidR="00026E7F" w:rsidRDefault="00026E7F">
            <w:pPr>
              <w:tabs>
                <w:tab w:val="clear" w:pos="576"/>
              </w:tabs>
              <w:spacing w:before="120" w:after="120"/>
              <w:rPr>
                <w:rFonts w:ascii="Arial" w:hAnsi="Arial"/>
                <w:b/>
                <w:bCs/>
                <w:sz w:val="16"/>
              </w:rPr>
            </w:pPr>
            <w:r>
              <w:rPr>
                <w:rFonts w:ascii="Arial" w:hAnsi="Arial"/>
                <w:b/>
                <w:bCs/>
                <w:sz w:val="16"/>
              </w:rPr>
              <w:t>Reason for issue</w:t>
            </w:r>
          </w:p>
        </w:tc>
      </w:tr>
      <w:tr w:rsidR="00026E7F">
        <w:tc>
          <w:tcPr>
            <w:tcW w:w="1503" w:type="dxa"/>
          </w:tcPr>
          <w:p w:rsidR="00026E7F" w:rsidRDefault="00685394" w:rsidP="00B502AA">
            <w:pPr>
              <w:tabs>
                <w:tab w:val="clear" w:pos="576"/>
              </w:tabs>
              <w:spacing w:before="120" w:after="120"/>
              <w:rPr>
                <w:rFonts w:ascii="Arial" w:hAnsi="Arial"/>
                <w:sz w:val="16"/>
              </w:rPr>
            </w:pPr>
            <w:r>
              <w:rPr>
                <w:rFonts w:ascii="Arial" w:hAnsi="Arial"/>
                <w:sz w:val="16"/>
              </w:rPr>
              <w:t>Issue</w:t>
            </w:r>
            <w:r w:rsidR="008D0026">
              <w:rPr>
                <w:rFonts w:ascii="Arial" w:hAnsi="Arial"/>
                <w:sz w:val="16"/>
              </w:rPr>
              <w:t xml:space="preserve"> 1</w:t>
            </w:r>
          </w:p>
        </w:tc>
        <w:tc>
          <w:tcPr>
            <w:tcW w:w="2406" w:type="dxa"/>
          </w:tcPr>
          <w:p w:rsidR="00026E7F" w:rsidRDefault="00026E7F">
            <w:pPr>
              <w:tabs>
                <w:tab w:val="clear" w:pos="576"/>
              </w:tabs>
              <w:spacing w:before="120" w:after="120"/>
              <w:rPr>
                <w:rFonts w:ascii="Arial" w:hAnsi="Arial"/>
                <w:sz w:val="16"/>
              </w:rPr>
            </w:pPr>
            <w:r>
              <w:rPr>
                <w:rFonts w:ascii="Arial" w:hAnsi="Arial"/>
                <w:sz w:val="16"/>
              </w:rPr>
              <w:t>Jonathan Silk</w:t>
            </w:r>
          </w:p>
        </w:tc>
        <w:tc>
          <w:tcPr>
            <w:tcW w:w="1266" w:type="dxa"/>
          </w:tcPr>
          <w:p w:rsidR="00026E7F" w:rsidRDefault="004C60EA" w:rsidP="004C60EA">
            <w:pPr>
              <w:tabs>
                <w:tab w:val="clear" w:pos="576"/>
              </w:tabs>
              <w:spacing w:before="120" w:after="120"/>
              <w:rPr>
                <w:rFonts w:ascii="Arial" w:hAnsi="Arial"/>
                <w:sz w:val="16"/>
              </w:rPr>
            </w:pPr>
            <w:r>
              <w:rPr>
                <w:rFonts w:ascii="Arial" w:hAnsi="Arial"/>
                <w:sz w:val="16"/>
              </w:rPr>
              <w:t>15</w:t>
            </w:r>
            <w:r w:rsidR="00974E2B">
              <w:rPr>
                <w:rFonts w:ascii="Arial" w:hAnsi="Arial"/>
                <w:sz w:val="16"/>
              </w:rPr>
              <w:t>-</w:t>
            </w:r>
            <w:r>
              <w:rPr>
                <w:rFonts w:ascii="Arial" w:hAnsi="Arial"/>
                <w:sz w:val="16"/>
              </w:rPr>
              <w:t>Apr</w:t>
            </w:r>
            <w:r w:rsidR="00974E2B">
              <w:rPr>
                <w:rFonts w:ascii="Arial" w:hAnsi="Arial"/>
                <w:sz w:val="16"/>
              </w:rPr>
              <w:t>-2013</w:t>
            </w:r>
          </w:p>
        </w:tc>
        <w:tc>
          <w:tcPr>
            <w:tcW w:w="3448" w:type="dxa"/>
          </w:tcPr>
          <w:p w:rsidR="00026E7F" w:rsidRDefault="00974E2B" w:rsidP="0037536C">
            <w:pPr>
              <w:tabs>
                <w:tab w:val="clear" w:pos="576"/>
              </w:tabs>
              <w:spacing w:before="120" w:after="120"/>
              <w:rPr>
                <w:rFonts w:ascii="Arial" w:hAnsi="Arial"/>
                <w:sz w:val="16"/>
              </w:rPr>
            </w:pPr>
            <w:r>
              <w:rPr>
                <w:rFonts w:ascii="Arial" w:hAnsi="Arial"/>
                <w:sz w:val="16"/>
              </w:rPr>
              <w:t xml:space="preserve">Initial </w:t>
            </w:r>
            <w:r w:rsidR="009C4B89">
              <w:rPr>
                <w:rFonts w:ascii="Arial" w:hAnsi="Arial"/>
                <w:sz w:val="16"/>
              </w:rPr>
              <w:t>issue</w:t>
            </w:r>
          </w:p>
        </w:tc>
      </w:tr>
      <w:tr w:rsidR="004163FC">
        <w:tc>
          <w:tcPr>
            <w:tcW w:w="1503" w:type="dxa"/>
          </w:tcPr>
          <w:p w:rsidR="004163FC" w:rsidRDefault="004163FC" w:rsidP="004163FC">
            <w:pPr>
              <w:tabs>
                <w:tab w:val="clear" w:pos="576"/>
              </w:tabs>
              <w:spacing w:before="120" w:after="120"/>
              <w:rPr>
                <w:rFonts w:ascii="Arial" w:hAnsi="Arial"/>
                <w:sz w:val="16"/>
              </w:rPr>
            </w:pPr>
          </w:p>
        </w:tc>
        <w:tc>
          <w:tcPr>
            <w:tcW w:w="2406" w:type="dxa"/>
          </w:tcPr>
          <w:p w:rsidR="004163FC" w:rsidRDefault="004163FC" w:rsidP="00BD29C8">
            <w:pPr>
              <w:tabs>
                <w:tab w:val="clear" w:pos="576"/>
              </w:tabs>
              <w:spacing w:before="120" w:after="120"/>
              <w:rPr>
                <w:rFonts w:ascii="Arial" w:hAnsi="Arial"/>
                <w:sz w:val="16"/>
              </w:rPr>
            </w:pPr>
          </w:p>
        </w:tc>
        <w:tc>
          <w:tcPr>
            <w:tcW w:w="1266" w:type="dxa"/>
          </w:tcPr>
          <w:p w:rsidR="004163FC" w:rsidRDefault="004163FC" w:rsidP="00BD29C8">
            <w:pPr>
              <w:tabs>
                <w:tab w:val="clear" w:pos="576"/>
              </w:tabs>
              <w:spacing w:before="120" w:after="120"/>
              <w:rPr>
                <w:rFonts w:ascii="Arial" w:hAnsi="Arial"/>
                <w:sz w:val="16"/>
              </w:rPr>
            </w:pPr>
          </w:p>
        </w:tc>
        <w:tc>
          <w:tcPr>
            <w:tcW w:w="3448" w:type="dxa"/>
          </w:tcPr>
          <w:p w:rsidR="004163FC" w:rsidRDefault="004163FC" w:rsidP="00BD29C8">
            <w:pPr>
              <w:tabs>
                <w:tab w:val="clear" w:pos="576"/>
              </w:tabs>
              <w:spacing w:before="120" w:after="120"/>
              <w:rPr>
                <w:rFonts w:ascii="Arial" w:hAnsi="Arial"/>
                <w:sz w:val="16"/>
              </w:rPr>
            </w:pPr>
          </w:p>
        </w:tc>
      </w:tr>
      <w:tr w:rsidR="004506A6">
        <w:tc>
          <w:tcPr>
            <w:tcW w:w="1503" w:type="dxa"/>
          </w:tcPr>
          <w:p w:rsidR="004506A6" w:rsidRDefault="004506A6">
            <w:pPr>
              <w:tabs>
                <w:tab w:val="clear" w:pos="576"/>
              </w:tabs>
              <w:spacing w:before="120" w:after="120"/>
              <w:rPr>
                <w:rFonts w:ascii="Arial" w:hAnsi="Arial"/>
                <w:sz w:val="16"/>
              </w:rPr>
            </w:pPr>
          </w:p>
        </w:tc>
        <w:tc>
          <w:tcPr>
            <w:tcW w:w="2406" w:type="dxa"/>
          </w:tcPr>
          <w:p w:rsidR="004506A6" w:rsidRDefault="004506A6">
            <w:pPr>
              <w:tabs>
                <w:tab w:val="clear" w:pos="576"/>
              </w:tabs>
              <w:spacing w:before="120" w:after="120"/>
              <w:rPr>
                <w:rFonts w:ascii="Arial" w:hAnsi="Arial"/>
                <w:sz w:val="16"/>
              </w:rPr>
            </w:pPr>
          </w:p>
        </w:tc>
        <w:tc>
          <w:tcPr>
            <w:tcW w:w="1266" w:type="dxa"/>
          </w:tcPr>
          <w:p w:rsidR="004506A6" w:rsidRDefault="004506A6">
            <w:pPr>
              <w:tabs>
                <w:tab w:val="clear" w:pos="576"/>
              </w:tabs>
              <w:spacing w:before="120" w:after="120"/>
              <w:rPr>
                <w:rFonts w:ascii="Arial" w:hAnsi="Arial"/>
                <w:sz w:val="16"/>
              </w:rPr>
            </w:pPr>
          </w:p>
        </w:tc>
        <w:tc>
          <w:tcPr>
            <w:tcW w:w="3448" w:type="dxa"/>
          </w:tcPr>
          <w:p w:rsidR="009F0C39" w:rsidRDefault="009F0C39">
            <w:pPr>
              <w:tabs>
                <w:tab w:val="clear" w:pos="576"/>
              </w:tabs>
              <w:spacing w:before="120" w:after="120"/>
              <w:rPr>
                <w:rFonts w:ascii="Arial" w:hAnsi="Arial"/>
                <w:sz w:val="16"/>
              </w:rPr>
            </w:pPr>
          </w:p>
        </w:tc>
      </w:tr>
    </w:tbl>
    <w:p w:rsidR="00026E7F" w:rsidRDefault="00026E7F">
      <w:pPr>
        <w:tabs>
          <w:tab w:val="clear" w:pos="576"/>
        </w:tabs>
        <w:ind w:left="578" w:hanging="578"/>
        <w:rPr>
          <w:rFonts w:ascii="Arial" w:hAnsi="Arial"/>
          <w:sz w:val="18"/>
        </w:rPr>
      </w:pPr>
    </w:p>
    <w:p w:rsidR="00026E7F" w:rsidRDefault="00026E7F">
      <w:pPr>
        <w:tabs>
          <w:tab w:val="clear" w:pos="576"/>
        </w:tabs>
        <w:spacing w:after="120"/>
        <w:ind w:left="578" w:hanging="578"/>
        <w:rPr>
          <w:rFonts w:ascii="Arial" w:hAnsi="Arial"/>
          <w:b/>
          <w:bCs/>
          <w:sz w:val="18"/>
        </w:rPr>
      </w:pPr>
      <w:r>
        <w:rPr>
          <w:rFonts w:ascii="Arial" w:hAnsi="Arial"/>
          <w:sz w:val="18"/>
        </w:rPr>
        <w:tab/>
      </w:r>
      <w:r>
        <w:rPr>
          <w:rFonts w:ascii="Arial" w:hAnsi="Arial"/>
          <w:b/>
          <w:bCs/>
          <w:sz w:val="18"/>
        </w:rPr>
        <w:t>CONTACT DETAILS</w:t>
      </w:r>
    </w:p>
    <w:p w:rsidR="00026E7F" w:rsidRDefault="00026E7F">
      <w:pPr>
        <w:tabs>
          <w:tab w:val="clear" w:pos="576"/>
        </w:tabs>
        <w:ind w:left="578" w:hanging="578"/>
        <w:rPr>
          <w:rFonts w:ascii="Arial" w:hAnsi="Arial"/>
          <w:sz w:val="22"/>
        </w:rPr>
      </w:pPr>
      <w:r>
        <w:rPr>
          <w:rFonts w:ascii="Arial" w:hAnsi="Arial"/>
          <w:sz w:val="18"/>
        </w:rPr>
        <w:tab/>
        <w:t>This document is</w:t>
      </w:r>
      <w:r w:rsidR="0037536C">
        <w:rPr>
          <w:rFonts w:ascii="Arial" w:hAnsi="Arial"/>
          <w:sz w:val="18"/>
        </w:rPr>
        <w:t xml:space="preserve"> produced and controlled by the </w:t>
      </w:r>
      <w:r w:rsidR="00974E2B">
        <w:rPr>
          <w:rFonts w:ascii="Arial" w:hAnsi="Arial"/>
          <w:sz w:val="18"/>
        </w:rPr>
        <w:t>Senior Assistant Registrar (Anti-Bribery and Risk Management)</w:t>
      </w:r>
      <w:r>
        <w:rPr>
          <w:rFonts w:ascii="Arial" w:hAnsi="Arial"/>
          <w:sz w:val="18"/>
        </w:rPr>
        <w:t>. If you have any feedback or queries on the detail then please contact</w:t>
      </w:r>
      <w:r w:rsidR="00F22F9D">
        <w:rPr>
          <w:rFonts w:ascii="Arial" w:hAnsi="Arial"/>
          <w:sz w:val="18"/>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4"/>
        <w:gridCol w:w="1418"/>
        <w:gridCol w:w="3180"/>
      </w:tblGrid>
      <w:tr w:rsidR="00026E7F">
        <w:tc>
          <w:tcPr>
            <w:tcW w:w="3924" w:type="dxa"/>
            <w:shd w:val="clear" w:color="auto" w:fill="FFFF99"/>
          </w:tcPr>
          <w:p w:rsidR="00026E7F" w:rsidRDefault="00026E7F">
            <w:pPr>
              <w:tabs>
                <w:tab w:val="clear" w:pos="576"/>
              </w:tabs>
              <w:spacing w:before="120" w:after="120"/>
              <w:rPr>
                <w:rFonts w:ascii="Arial" w:hAnsi="Arial"/>
                <w:b/>
                <w:bCs/>
                <w:sz w:val="16"/>
              </w:rPr>
            </w:pPr>
            <w:r>
              <w:rPr>
                <w:rFonts w:ascii="Arial" w:hAnsi="Arial"/>
                <w:b/>
                <w:bCs/>
                <w:sz w:val="16"/>
              </w:rPr>
              <w:t>Contact</w:t>
            </w:r>
          </w:p>
        </w:tc>
        <w:tc>
          <w:tcPr>
            <w:tcW w:w="1418" w:type="dxa"/>
            <w:shd w:val="clear" w:color="auto" w:fill="FFFF99"/>
          </w:tcPr>
          <w:p w:rsidR="00026E7F" w:rsidRDefault="00026E7F">
            <w:pPr>
              <w:tabs>
                <w:tab w:val="clear" w:pos="576"/>
              </w:tabs>
              <w:spacing w:before="120" w:after="120"/>
              <w:rPr>
                <w:rFonts w:ascii="Arial" w:hAnsi="Arial"/>
                <w:b/>
                <w:bCs/>
                <w:sz w:val="16"/>
              </w:rPr>
            </w:pPr>
            <w:r>
              <w:rPr>
                <w:rFonts w:ascii="Arial" w:hAnsi="Arial"/>
                <w:b/>
                <w:bCs/>
                <w:sz w:val="16"/>
              </w:rPr>
              <w:t>Telephone</w:t>
            </w:r>
          </w:p>
        </w:tc>
        <w:tc>
          <w:tcPr>
            <w:tcW w:w="3180" w:type="dxa"/>
            <w:shd w:val="clear" w:color="auto" w:fill="FFFF99"/>
          </w:tcPr>
          <w:p w:rsidR="00026E7F" w:rsidRDefault="00026E7F">
            <w:pPr>
              <w:tabs>
                <w:tab w:val="clear" w:pos="576"/>
              </w:tabs>
              <w:spacing w:before="120" w:after="120"/>
              <w:rPr>
                <w:rFonts w:ascii="Arial" w:hAnsi="Arial"/>
                <w:b/>
                <w:bCs/>
                <w:sz w:val="16"/>
              </w:rPr>
            </w:pPr>
            <w:r>
              <w:rPr>
                <w:rFonts w:ascii="Arial" w:hAnsi="Arial"/>
                <w:b/>
                <w:bCs/>
                <w:sz w:val="16"/>
              </w:rPr>
              <w:t>E-Mail</w:t>
            </w:r>
          </w:p>
        </w:tc>
      </w:tr>
      <w:tr w:rsidR="00026E7F">
        <w:tc>
          <w:tcPr>
            <w:tcW w:w="3924" w:type="dxa"/>
          </w:tcPr>
          <w:p w:rsidR="00026E7F" w:rsidRDefault="00026E7F" w:rsidP="0037536C">
            <w:pPr>
              <w:tabs>
                <w:tab w:val="clear" w:pos="576"/>
              </w:tabs>
              <w:spacing w:before="120" w:after="120"/>
              <w:rPr>
                <w:rFonts w:ascii="Arial" w:hAnsi="Arial"/>
                <w:sz w:val="16"/>
              </w:rPr>
            </w:pPr>
            <w:r>
              <w:rPr>
                <w:rFonts w:ascii="Arial" w:hAnsi="Arial"/>
                <w:sz w:val="16"/>
              </w:rPr>
              <w:t xml:space="preserve">Jonathan Silk </w:t>
            </w:r>
          </w:p>
        </w:tc>
        <w:tc>
          <w:tcPr>
            <w:tcW w:w="1418" w:type="dxa"/>
          </w:tcPr>
          <w:p w:rsidR="00026E7F" w:rsidRDefault="008D0026" w:rsidP="008D0026">
            <w:pPr>
              <w:tabs>
                <w:tab w:val="clear" w:pos="576"/>
              </w:tabs>
              <w:spacing w:before="120" w:after="120"/>
              <w:rPr>
                <w:rFonts w:ascii="Arial" w:hAnsi="Arial"/>
                <w:sz w:val="16"/>
              </w:rPr>
            </w:pPr>
            <w:r>
              <w:rPr>
                <w:rFonts w:ascii="Arial" w:hAnsi="Arial"/>
                <w:sz w:val="16"/>
              </w:rPr>
              <w:t>(</w:t>
            </w:r>
            <w:r w:rsidR="00974E2B">
              <w:rPr>
                <w:rFonts w:ascii="Arial" w:hAnsi="Arial"/>
                <w:sz w:val="16"/>
              </w:rPr>
              <w:t>2) 70187</w:t>
            </w:r>
          </w:p>
        </w:tc>
        <w:tc>
          <w:tcPr>
            <w:tcW w:w="3180" w:type="dxa"/>
          </w:tcPr>
          <w:p w:rsidR="00026E7F" w:rsidRDefault="0078583C">
            <w:pPr>
              <w:tabs>
                <w:tab w:val="clear" w:pos="576"/>
              </w:tabs>
              <w:spacing w:before="120" w:after="120"/>
              <w:rPr>
                <w:rFonts w:ascii="Arial" w:hAnsi="Arial"/>
                <w:sz w:val="16"/>
              </w:rPr>
            </w:pPr>
            <w:hyperlink r:id="rId9" w:history="1">
              <w:r w:rsidR="00974E2B" w:rsidRPr="004079C7">
                <w:rPr>
                  <w:rStyle w:val="Hyperlink"/>
                  <w:rFonts w:ascii="Arial" w:hAnsi="Arial"/>
                  <w:sz w:val="16"/>
                </w:rPr>
                <w:t>Jonathan.Silk@admin.ox.ac.uk</w:t>
              </w:r>
            </w:hyperlink>
          </w:p>
        </w:tc>
      </w:tr>
      <w:tr w:rsidR="002D375E">
        <w:tc>
          <w:tcPr>
            <w:tcW w:w="3924" w:type="dxa"/>
          </w:tcPr>
          <w:p w:rsidR="002D375E" w:rsidRDefault="002D375E">
            <w:pPr>
              <w:tabs>
                <w:tab w:val="clear" w:pos="576"/>
              </w:tabs>
              <w:spacing w:before="120" w:after="120"/>
              <w:rPr>
                <w:rFonts w:ascii="Arial" w:hAnsi="Arial"/>
                <w:sz w:val="16"/>
              </w:rPr>
            </w:pPr>
          </w:p>
        </w:tc>
        <w:tc>
          <w:tcPr>
            <w:tcW w:w="1418" w:type="dxa"/>
          </w:tcPr>
          <w:p w:rsidR="002D375E" w:rsidRDefault="002D375E" w:rsidP="00685394">
            <w:pPr>
              <w:tabs>
                <w:tab w:val="clear" w:pos="576"/>
              </w:tabs>
              <w:spacing w:before="120" w:after="120"/>
              <w:rPr>
                <w:rFonts w:ascii="Arial" w:hAnsi="Arial"/>
                <w:sz w:val="16"/>
              </w:rPr>
            </w:pPr>
          </w:p>
        </w:tc>
        <w:tc>
          <w:tcPr>
            <w:tcW w:w="3180" w:type="dxa"/>
          </w:tcPr>
          <w:p w:rsidR="002D375E" w:rsidRDefault="002D375E">
            <w:pPr>
              <w:tabs>
                <w:tab w:val="clear" w:pos="576"/>
              </w:tabs>
              <w:spacing w:before="120" w:after="120"/>
              <w:rPr>
                <w:rFonts w:ascii="Arial" w:hAnsi="Arial"/>
                <w:sz w:val="16"/>
              </w:rPr>
            </w:pPr>
          </w:p>
        </w:tc>
      </w:tr>
    </w:tbl>
    <w:p w:rsidR="00026E7F" w:rsidRDefault="00026E7F">
      <w:pPr>
        <w:tabs>
          <w:tab w:val="clear" w:pos="576"/>
        </w:tabs>
        <w:ind w:left="720" w:hanging="720"/>
        <w:rPr>
          <w:rFonts w:ascii="Arial" w:hAnsi="Arial"/>
          <w:sz w:val="16"/>
        </w:rPr>
      </w:pPr>
      <w:r>
        <w:rPr>
          <w:rFonts w:ascii="Arial" w:hAnsi="Arial"/>
          <w:sz w:val="22"/>
        </w:rPr>
        <w:tab/>
      </w:r>
    </w:p>
    <w:p w:rsidR="00026E7F" w:rsidRDefault="00026E7F">
      <w:pPr>
        <w:pStyle w:val="TOC1"/>
        <w:spacing w:before="0" w:after="0"/>
        <w:jc w:val="center"/>
        <w:rPr>
          <w:rFonts w:ascii="Arial" w:hAnsi="Arial"/>
          <w:sz w:val="20"/>
        </w:rPr>
      </w:pPr>
      <w:r>
        <w:rPr>
          <w:rFonts w:ascii="Arial" w:hAnsi="Arial" w:cs="Arial"/>
          <w:sz w:val="22"/>
        </w:rPr>
        <w:br w:type="page"/>
      </w:r>
      <w:r>
        <w:rPr>
          <w:rFonts w:ascii="Arial" w:hAnsi="Arial"/>
          <w:sz w:val="20"/>
        </w:rPr>
        <w:lastRenderedPageBreak/>
        <w:t>CONTENTS</w:t>
      </w:r>
    </w:p>
    <w:p w:rsidR="00026E7F" w:rsidRDefault="00026E7F">
      <w:pPr>
        <w:tabs>
          <w:tab w:val="clear" w:pos="576"/>
          <w:tab w:val="clear" w:pos="1152"/>
          <w:tab w:val="clear" w:pos="1728"/>
          <w:tab w:val="clear" w:pos="5760"/>
          <w:tab w:val="clear" w:pos="9029"/>
        </w:tabs>
        <w:rPr>
          <w:rFonts w:ascii="Arial" w:hAnsi="Arial"/>
          <w:sz w:val="20"/>
        </w:rPr>
      </w:pPr>
    </w:p>
    <w:p w:rsidR="00551BE0" w:rsidRDefault="0015141F">
      <w:pPr>
        <w:pStyle w:val="TOC1"/>
        <w:tabs>
          <w:tab w:val="left" w:pos="480"/>
          <w:tab w:val="right" w:leader="dot" w:pos="9072"/>
        </w:tabs>
        <w:rPr>
          <w:noProof/>
        </w:rPr>
      </w:pPr>
      <w:bookmarkStart w:id="0" w:name="_GoBack"/>
      <w:bookmarkEnd w:id="0"/>
      <w:r>
        <w:rPr>
          <w:rFonts w:ascii="Arial" w:hAnsi="Arial"/>
          <w:sz w:val="20"/>
        </w:rPr>
        <w:t xml:space="preserve"> </w:t>
      </w:r>
      <w:r w:rsidR="0078583C" w:rsidRPr="0078583C">
        <w:rPr>
          <w:rFonts w:ascii="Arial" w:hAnsi="Arial"/>
          <w:sz w:val="20"/>
        </w:rPr>
        <w:fldChar w:fldCharType="begin"/>
      </w:r>
      <w:r w:rsidR="00026E7F">
        <w:rPr>
          <w:rFonts w:ascii="Arial" w:hAnsi="Arial"/>
          <w:sz w:val="20"/>
        </w:rPr>
        <w:instrText xml:space="preserve"> TOC \o "1-3" \h \z </w:instrText>
      </w:r>
      <w:r w:rsidR="0078583C" w:rsidRPr="0078583C">
        <w:rPr>
          <w:rFonts w:ascii="Arial" w:hAnsi="Arial"/>
          <w:sz w:val="20"/>
        </w:rPr>
        <w:fldChar w:fldCharType="separate"/>
      </w:r>
    </w:p>
    <w:p w:rsidR="00551BE0" w:rsidRDefault="0078583C">
      <w:pPr>
        <w:pStyle w:val="TOC1"/>
        <w:tabs>
          <w:tab w:val="left" w:pos="480"/>
          <w:tab w:val="right" w:leader="dot" w:pos="9072"/>
        </w:tabs>
        <w:rPr>
          <w:rFonts w:asciiTheme="minorHAnsi" w:eastAsiaTheme="minorEastAsia" w:hAnsiTheme="minorHAnsi" w:cstheme="minorBidi"/>
          <w:b w:val="0"/>
          <w:bCs w:val="0"/>
          <w:caps w:val="0"/>
          <w:noProof/>
          <w:sz w:val="22"/>
          <w:szCs w:val="22"/>
          <w:lang w:eastAsia="en-GB"/>
        </w:rPr>
      </w:pPr>
      <w:hyperlink w:anchor="_Toc351551061" w:history="1">
        <w:r w:rsidR="00551BE0" w:rsidRPr="0009253D">
          <w:rPr>
            <w:rStyle w:val="Hyperlink"/>
            <w:rFonts w:ascii="Arial" w:hAnsi="Arial"/>
            <w:noProof/>
          </w:rPr>
          <w:t>1.</w:t>
        </w:r>
        <w:r w:rsidR="00551BE0">
          <w:rPr>
            <w:rFonts w:asciiTheme="minorHAnsi" w:eastAsiaTheme="minorEastAsia" w:hAnsiTheme="minorHAnsi" w:cstheme="minorBidi"/>
            <w:b w:val="0"/>
            <w:bCs w:val="0"/>
            <w:caps w:val="0"/>
            <w:noProof/>
            <w:sz w:val="22"/>
            <w:szCs w:val="22"/>
            <w:lang w:eastAsia="en-GB"/>
          </w:rPr>
          <w:tab/>
        </w:r>
        <w:r w:rsidR="00551BE0" w:rsidRPr="0009253D">
          <w:rPr>
            <w:rStyle w:val="Hyperlink"/>
            <w:rFonts w:ascii="Arial" w:hAnsi="Arial"/>
            <w:noProof/>
          </w:rPr>
          <w:t>Introduction</w:t>
        </w:r>
        <w:r w:rsidR="00551BE0">
          <w:rPr>
            <w:noProof/>
            <w:webHidden/>
          </w:rPr>
          <w:tab/>
        </w:r>
        <w:r>
          <w:rPr>
            <w:noProof/>
            <w:webHidden/>
          </w:rPr>
          <w:fldChar w:fldCharType="begin"/>
        </w:r>
        <w:r w:rsidR="00551BE0">
          <w:rPr>
            <w:noProof/>
            <w:webHidden/>
          </w:rPr>
          <w:instrText xml:space="preserve"> PAGEREF _Toc351551061 \h </w:instrText>
        </w:r>
        <w:r>
          <w:rPr>
            <w:noProof/>
            <w:webHidden/>
          </w:rPr>
        </w:r>
        <w:r>
          <w:rPr>
            <w:noProof/>
            <w:webHidden/>
          </w:rPr>
          <w:fldChar w:fldCharType="separate"/>
        </w:r>
        <w:r w:rsidR="00551BE0">
          <w:rPr>
            <w:noProof/>
            <w:webHidden/>
          </w:rPr>
          <w:t>3</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62" w:history="1">
        <w:r w:rsidR="00551BE0" w:rsidRPr="0009253D">
          <w:rPr>
            <w:rStyle w:val="Hyperlink"/>
            <w:rFonts w:ascii="Arial" w:hAnsi="Arial"/>
            <w:noProof/>
          </w:rPr>
          <w:t>1.1</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Purpose of this document:</w:t>
        </w:r>
        <w:r w:rsidR="00551BE0">
          <w:rPr>
            <w:noProof/>
            <w:webHidden/>
          </w:rPr>
          <w:tab/>
        </w:r>
        <w:r>
          <w:rPr>
            <w:noProof/>
            <w:webHidden/>
          </w:rPr>
          <w:fldChar w:fldCharType="begin"/>
        </w:r>
        <w:r w:rsidR="00551BE0">
          <w:rPr>
            <w:noProof/>
            <w:webHidden/>
          </w:rPr>
          <w:instrText xml:space="preserve"> PAGEREF _Toc351551062 \h </w:instrText>
        </w:r>
        <w:r>
          <w:rPr>
            <w:noProof/>
            <w:webHidden/>
          </w:rPr>
        </w:r>
        <w:r>
          <w:rPr>
            <w:noProof/>
            <w:webHidden/>
          </w:rPr>
          <w:fldChar w:fldCharType="separate"/>
        </w:r>
        <w:r w:rsidR="00551BE0">
          <w:rPr>
            <w:noProof/>
            <w:webHidden/>
          </w:rPr>
          <w:t>3</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63" w:history="1">
        <w:r w:rsidR="00551BE0" w:rsidRPr="0009253D">
          <w:rPr>
            <w:rStyle w:val="Hyperlink"/>
            <w:rFonts w:ascii="Arial" w:hAnsi="Arial"/>
            <w:noProof/>
          </w:rPr>
          <w:t>1.2</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Arrangement and summary of tools provided:</w:t>
        </w:r>
        <w:r w:rsidR="00551BE0">
          <w:rPr>
            <w:noProof/>
            <w:webHidden/>
          </w:rPr>
          <w:tab/>
        </w:r>
        <w:r>
          <w:rPr>
            <w:noProof/>
            <w:webHidden/>
          </w:rPr>
          <w:fldChar w:fldCharType="begin"/>
        </w:r>
        <w:r w:rsidR="00551BE0">
          <w:rPr>
            <w:noProof/>
            <w:webHidden/>
          </w:rPr>
          <w:instrText xml:space="preserve"> PAGEREF _Toc351551063 \h </w:instrText>
        </w:r>
        <w:r>
          <w:rPr>
            <w:noProof/>
            <w:webHidden/>
          </w:rPr>
        </w:r>
        <w:r>
          <w:rPr>
            <w:noProof/>
            <w:webHidden/>
          </w:rPr>
          <w:fldChar w:fldCharType="separate"/>
        </w:r>
        <w:r w:rsidR="00551BE0">
          <w:rPr>
            <w:noProof/>
            <w:webHidden/>
          </w:rPr>
          <w:t>3</w:t>
        </w:r>
        <w:r>
          <w:rPr>
            <w:noProof/>
            <w:webHidden/>
          </w:rPr>
          <w:fldChar w:fldCharType="end"/>
        </w:r>
      </w:hyperlink>
    </w:p>
    <w:p w:rsidR="00551BE0" w:rsidRDefault="0078583C">
      <w:pPr>
        <w:pStyle w:val="TOC1"/>
        <w:tabs>
          <w:tab w:val="left" w:pos="480"/>
          <w:tab w:val="right" w:leader="dot" w:pos="9072"/>
        </w:tabs>
        <w:rPr>
          <w:rFonts w:asciiTheme="minorHAnsi" w:eastAsiaTheme="minorEastAsia" w:hAnsiTheme="minorHAnsi" w:cstheme="minorBidi"/>
          <w:b w:val="0"/>
          <w:bCs w:val="0"/>
          <w:caps w:val="0"/>
          <w:noProof/>
          <w:sz w:val="22"/>
          <w:szCs w:val="22"/>
          <w:lang w:eastAsia="en-GB"/>
        </w:rPr>
      </w:pPr>
      <w:hyperlink w:anchor="_Toc351551064" w:history="1">
        <w:r w:rsidR="00551BE0" w:rsidRPr="0009253D">
          <w:rPr>
            <w:rStyle w:val="Hyperlink"/>
            <w:rFonts w:ascii="Arial" w:hAnsi="Arial"/>
            <w:noProof/>
          </w:rPr>
          <w:t>2.</w:t>
        </w:r>
        <w:r w:rsidR="00551BE0">
          <w:rPr>
            <w:rFonts w:asciiTheme="minorHAnsi" w:eastAsiaTheme="minorEastAsia" w:hAnsiTheme="minorHAnsi" w:cstheme="minorBidi"/>
            <w:b w:val="0"/>
            <w:bCs w:val="0"/>
            <w:caps w:val="0"/>
            <w:noProof/>
            <w:sz w:val="22"/>
            <w:szCs w:val="22"/>
            <w:lang w:eastAsia="en-GB"/>
          </w:rPr>
          <w:tab/>
        </w:r>
        <w:r w:rsidR="00551BE0" w:rsidRPr="0009253D">
          <w:rPr>
            <w:rStyle w:val="Hyperlink"/>
            <w:rFonts w:ascii="Arial" w:hAnsi="Arial"/>
            <w:noProof/>
          </w:rPr>
          <w:t>Defining the subject matter</w:t>
        </w:r>
        <w:r w:rsidR="00551BE0">
          <w:rPr>
            <w:noProof/>
            <w:webHidden/>
          </w:rPr>
          <w:tab/>
        </w:r>
        <w:r>
          <w:rPr>
            <w:noProof/>
            <w:webHidden/>
          </w:rPr>
          <w:fldChar w:fldCharType="begin"/>
        </w:r>
        <w:r w:rsidR="00551BE0">
          <w:rPr>
            <w:noProof/>
            <w:webHidden/>
          </w:rPr>
          <w:instrText xml:space="preserve"> PAGEREF _Toc351551064 \h </w:instrText>
        </w:r>
        <w:r>
          <w:rPr>
            <w:noProof/>
            <w:webHidden/>
          </w:rPr>
        </w:r>
        <w:r>
          <w:rPr>
            <w:noProof/>
            <w:webHidden/>
          </w:rPr>
          <w:fldChar w:fldCharType="separate"/>
        </w:r>
        <w:r w:rsidR="00551BE0">
          <w:rPr>
            <w:noProof/>
            <w:webHidden/>
          </w:rPr>
          <w:t>4</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65" w:history="1">
        <w:r w:rsidR="00551BE0" w:rsidRPr="0009253D">
          <w:rPr>
            <w:rStyle w:val="Hyperlink"/>
            <w:rFonts w:ascii="Arial" w:hAnsi="Arial"/>
            <w:noProof/>
          </w:rPr>
          <w:t>2.1</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Objectives and plans:</w:t>
        </w:r>
        <w:r w:rsidR="00551BE0">
          <w:rPr>
            <w:noProof/>
            <w:webHidden/>
          </w:rPr>
          <w:tab/>
        </w:r>
        <w:r>
          <w:rPr>
            <w:noProof/>
            <w:webHidden/>
          </w:rPr>
          <w:fldChar w:fldCharType="begin"/>
        </w:r>
        <w:r w:rsidR="00551BE0">
          <w:rPr>
            <w:noProof/>
            <w:webHidden/>
          </w:rPr>
          <w:instrText xml:space="preserve"> PAGEREF _Toc351551065 \h </w:instrText>
        </w:r>
        <w:r>
          <w:rPr>
            <w:noProof/>
            <w:webHidden/>
          </w:rPr>
        </w:r>
        <w:r>
          <w:rPr>
            <w:noProof/>
            <w:webHidden/>
          </w:rPr>
          <w:fldChar w:fldCharType="separate"/>
        </w:r>
        <w:r w:rsidR="00551BE0">
          <w:rPr>
            <w:noProof/>
            <w:webHidden/>
          </w:rPr>
          <w:t>4</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66" w:history="1">
        <w:r w:rsidR="00551BE0" w:rsidRPr="0009253D">
          <w:rPr>
            <w:rStyle w:val="Hyperlink"/>
            <w:rFonts w:ascii="Arial" w:hAnsi="Arial"/>
            <w:noProof/>
          </w:rPr>
          <w:t>2.2</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Activity analysis:</w:t>
        </w:r>
        <w:r w:rsidR="00551BE0">
          <w:rPr>
            <w:noProof/>
            <w:webHidden/>
          </w:rPr>
          <w:tab/>
        </w:r>
        <w:r>
          <w:rPr>
            <w:noProof/>
            <w:webHidden/>
          </w:rPr>
          <w:fldChar w:fldCharType="begin"/>
        </w:r>
        <w:r w:rsidR="00551BE0">
          <w:rPr>
            <w:noProof/>
            <w:webHidden/>
          </w:rPr>
          <w:instrText xml:space="preserve"> PAGEREF _Toc351551066 \h </w:instrText>
        </w:r>
        <w:r>
          <w:rPr>
            <w:noProof/>
            <w:webHidden/>
          </w:rPr>
        </w:r>
        <w:r>
          <w:rPr>
            <w:noProof/>
            <w:webHidden/>
          </w:rPr>
          <w:fldChar w:fldCharType="separate"/>
        </w:r>
        <w:r w:rsidR="00551BE0">
          <w:rPr>
            <w:noProof/>
            <w:webHidden/>
          </w:rPr>
          <w:t>5</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67" w:history="1">
        <w:r w:rsidR="00551BE0" w:rsidRPr="0009253D">
          <w:rPr>
            <w:rStyle w:val="Hyperlink"/>
            <w:rFonts w:ascii="Arial" w:hAnsi="Arial"/>
            <w:noProof/>
          </w:rPr>
          <w:t>2.3</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Relationship analysis:</w:t>
        </w:r>
        <w:r w:rsidR="00551BE0">
          <w:rPr>
            <w:noProof/>
            <w:webHidden/>
          </w:rPr>
          <w:tab/>
        </w:r>
        <w:r>
          <w:rPr>
            <w:noProof/>
            <w:webHidden/>
          </w:rPr>
          <w:fldChar w:fldCharType="begin"/>
        </w:r>
        <w:r w:rsidR="00551BE0">
          <w:rPr>
            <w:noProof/>
            <w:webHidden/>
          </w:rPr>
          <w:instrText xml:space="preserve"> PAGEREF _Toc351551067 \h </w:instrText>
        </w:r>
        <w:r>
          <w:rPr>
            <w:noProof/>
            <w:webHidden/>
          </w:rPr>
        </w:r>
        <w:r>
          <w:rPr>
            <w:noProof/>
            <w:webHidden/>
          </w:rPr>
          <w:fldChar w:fldCharType="separate"/>
        </w:r>
        <w:r w:rsidR="00551BE0">
          <w:rPr>
            <w:noProof/>
            <w:webHidden/>
          </w:rPr>
          <w:t>6</w:t>
        </w:r>
        <w:r>
          <w:rPr>
            <w:noProof/>
            <w:webHidden/>
          </w:rPr>
          <w:fldChar w:fldCharType="end"/>
        </w:r>
      </w:hyperlink>
    </w:p>
    <w:p w:rsidR="00551BE0" w:rsidRDefault="0078583C">
      <w:pPr>
        <w:pStyle w:val="TOC1"/>
        <w:tabs>
          <w:tab w:val="left" w:pos="480"/>
          <w:tab w:val="right" w:leader="dot" w:pos="9072"/>
        </w:tabs>
        <w:rPr>
          <w:rFonts w:asciiTheme="minorHAnsi" w:eastAsiaTheme="minorEastAsia" w:hAnsiTheme="minorHAnsi" w:cstheme="minorBidi"/>
          <w:b w:val="0"/>
          <w:bCs w:val="0"/>
          <w:caps w:val="0"/>
          <w:noProof/>
          <w:sz w:val="22"/>
          <w:szCs w:val="22"/>
          <w:lang w:eastAsia="en-GB"/>
        </w:rPr>
      </w:pPr>
      <w:hyperlink w:anchor="_Toc351551068" w:history="1">
        <w:r w:rsidR="00551BE0" w:rsidRPr="0009253D">
          <w:rPr>
            <w:rStyle w:val="Hyperlink"/>
            <w:rFonts w:ascii="Arial" w:hAnsi="Arial"/>
            <w:noProof/>
          </w:rPr>
          <w:t>3.</w:t>
        </w:r>
        <w:r w:rsidR="00551BE0">
          <w:rPr>
            <w:rFonts w:asciiTheme="minorHAnsi" w:eastAsiaTheme="minorEastAsia" w:hAnsiTheme="minorHAnsi" w:cstheme="minorBidi"/>
            <w:b w:val="0"/>
            <w:bCs w:val="0"/>
            <w:caps w:val="0"/>
            <w:noProof/>
            <w:sz w:val="22"/>
            <w:szCs w:val="22"/>
            <w:lang w:eastAsia="en-GB"/>
          </w:rPr>
          <w:tab/>
        </w:r>
        <w:r w:rsidR="00551BE0" w:rsidRPr="0009253D">
          <w:rPr>
            <w:rStyle w:val="Hyperlink"/>
            <w:rFonts w:ascii="Arial" w:hAnsi="Arial"/>
            <w:noProof/>
          </w:rPr>
          <w:t>Assessment and control of risk</w:t>
        </w:r>
        <w:r w:rsidR="00551BE0">
          <w:rPr>
            <w:noProof/>
            <w:webHidden/>
          </w:rPr>
          <w:tab/>
        </w:r>
        <w:r>
          <w:rPr>
            <w:noProof/>
            <w:webHidden/>
          </w:rPr>
          <w:fldChar w:fldCharType="begin"/>
        </w:r>
        <w:r w:rsidR="00551BE0">
          <w:rPr>
            <w:noProof/>
            <w:webHidden/>
          </w:rPr>
          <w:instrText xml:space="preserve"> PAGEREF _Toc351551068 \h </w:instrText>
        </w:r>
        <w:r>
          <w:rPr>
            <w:noProof/>
            <w:webHidden/>
          </w:rPr>
        </w:r>
        <w:r>
          <w:rPr>
            <w:noProof/>
            <w:webHidden/>
          </w:rPr>
          <w:fldChar w:fldCharType="separate"/>
        </w:r>
        <w:r w:rsidR="00551BE0">
          <w:rPr>
            <w:noProof/>
            <w:webHidden/>
          </w:rPr>
          <w:t>7</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69" w:history="1">
        <w:r w:rsidR="00551BE0" w:rsidRPr="0009253D">
          <w:rPr>
            <w:rStyle w:val="Hyperlink"/>
            <w:rFonts w:ascii="Arial" w:hAnsi="Arial"/>
            <w:noProof/>
          </w:rPr>
          <w:t>3.1</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Bribery and fraud risk assessment:</w:t>
        </w:r>
        <w:r w:rsidR="00551BE0">
          <w:rPr>
            <w:noProof/>
            <w:webHidden/>
          </w:rPr>
          <w:tab/>
        </w:r>
        <w:r>
          <w:rPr>
            <w:noProof/>
            <w:webHidden/>
          </w:rPr>
          <w:fldChar w:fldCharType="begin"/>
        </w:r>
        <w:r w:rsidR="00551BE0">
          <w:rPr>
            <w:noProof/>
            <w:webHidden/>
          </w:rPr>
          <w:instrText xml:space="preserve"> PAGEREF _Toc351551069 \h </w:instrText>
        </w:r>
        <w:r>
          <w:rPr>
            <w:noProof/>
            <w:webHidden/>
          </w:rPr>
        </w:r>
        <w:r>
          <w:rPr>
            <w:noProof/>
            <w:webHidden/>
          </w:rPr>
          <w:fldChar w:fldCharType="separate"/>
        </w:r>
        <w:r w:rsidR="00551BE0">
          <w:rPr>
            <w:noProof/>
            <w:webHidden/>
          </w:rPr>
          <w:t>7</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70" w:history="1">
        <w:r w:rsidR="00551BE0" w:rsidRPr="0009253D">
          <w:rPr>
            <w:rStyle w:val="Hyperlink"/>
            <w:rFonts w:ascii="Arial" w:hAnsi="Arial"/>
            <w:noProof/>
          </w:rPr>
          <w:t>3.2</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Due diligence:</w:t>
        </w:r>
        <w:r w:rsidR="00551BE0">
          <w:rPr>
            <w:noProof/>
            <w:webHidden/>
          </w:rPr>
          <w:tab/>
        </w:r>
        <w:r>
          <w:rPr>
            <w:noProof/>
            <w:webHidden/>
          </w:rPr>
          <w:fldChar w:fldCharType="begin"/>
        </w:r>
        <w:r w:rsidR="00551BE0">
          <w:rPr>
            <w:noProof/>
            <w:webHidden/>
          </w:rPr>
          <w:instrText xml:space="preserve"> PAGEREF _Toc351551070 \h </w:instrText>
        </w:r>
        <w:r>
          <w:rPr>
            <w:noProof/>
            <w:webHidden/>
          </w:rPr>
        </w:r>
        <w:r>
          <w:rPr>
            <w:noProof/>
            <w:webHidden/>
          </w:rPr>
          <w:fldChar w:fldCharType="separate"/>
        </w:r>
        <w:r w:rsidR="00551BE0">
          <w:rPr>
            <w:noProof/>
            <w:webHidden/>
          </w:rPr>
          <w:t>7</w:t>
        </w:r>
        <w:r>
          <w:rPr>
            <w:noProof/>
            <w:webHidden/>
          </w:rPr>
          <w:fldChar w:fldCharType="end"/>
        </w:r>
      </w:hyperlink>
    </w:p>
    <w:p w:rsidR="00551BE0" w:rsidRDefault="0078583C">
      <w:pPr>
        <w:pStyle w:val="TOC1"/>
        <w:tabs>
          <w:tab w:val="left" w:pos="480"/>
          <w:tab w:val="right" w:leader="dot" w:pos="9072"/>
        </w:tabs>
        <w:rPr>
          <w:rFonts w:asciiTheme="minorHAnsi" w:eastAsiaTheme="minorEastAsia" w:hAnsiTheme="minorHAnsi" w:cstheme="minorBidi"/>
          <w:b w:val="0"/>
          <w:bCs w:val="0"/>
          <w:caps w:val="0"/>
          <w:noProof/>
          <w:sz w:val="22"/>
          <w:szCs w:val="22"/>
          <w:lang w:eastAsia="en-GB"/>
        </w:rPr>
      </w:pPr>
      <w:hyperlink w:anchor="_Toc351551071" w:history="1">
        <w:r w:rsidR="00551BE0" w:rsidRPr="0009253D">
          <w:rPr>
            <w:rStyle w:val="Hyperlink"/>
            <w:rFonts w:ascii="Arial" w:hAnsi="Arial"/>
            <w:noProof/>
          </w:rPr>
          <w:t>4.</w:t>
        </w:r>
        <w:r w:rsidR="00551BE0">
          <w:rPr>
            <w:rFonts w:asciiTheme="minorHAnsi" w:eastAsiaTheme="minorEastAsia" w:hAnsiTheme="minorHAnsi" w:cstheme="minorBidi"/>
            <w:b w:val="0"/>
            <w:bCs w:val="0"/>
            <w:caps w:val="0"/>
            <w:noProof/>
            <w:sz w:val="22"/>
            <w:szCs w:val="22"/>
            <w:lang w:eastAsia="en-GB"/>
          </w:rPr>
          <w:tab/>
        </w:r>
        <w:r w:rsidR="00551BE0" w:rsidRPr="0009253D">
          <w:rPr>
            <w:rStyle w:val="Hyperlink"/>
            <w:rFonts w:ascii="Arial" w:hAnsi="Arial"/>
            <w:noProof/>
          </w:rPr>
          <w:t>Warning Indicators</w:t>
        </w:r>
        <w:r w:rsidR="00551BE0">
          <w:rPr>
            <w:noProof/>
            <w:webHidden/>
          </w:rPr>
          <w:tab/>
        </w:r>
        <w:r>
          <w:rPr>
            <w:noProof/>
            <w:webHidden/>
          </w:rPr>
          <w:fldChar w:fldCharType="begin"/>
        </w:r>
        <w:r w:rsidR="00551BE0">
          <w:rPr>
            <w:noProof/>
            <w:webHidden/>
          </w:rPr>
          <w:instrText xml:space="preserve"> PAGEREF _Toc351551071 \h </w:instrText>
        </w:r>
        <w:r>
          <w:rPr>
            <w:noProof/>
            <w:webHidden/>
          </w:rPr>
        </w:r>
        <w:r>
          <w:rPr>
            <w:noProof/>
            <w:webHidden/>
          </w:rPr>
          <w:fldChar w:fldCharType="separate"/>
        </w:r>
        <w:r w:rsidR="00551BE0">
          <w:rPr>
            <w:noProof/>
            <w:webHidden/>
          </w:rPr>
          <w:t>8</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72" w:history="1">
        <w:r w:rsidR="00551BE0" w:rsidRPr="0009253D">
          <w:rPr>
            <w:rStyle w:val="Hyperlink"/>
            <w:rFonts w:ascii="Arial" w:hAnsi="Arial"/>
            <w:noProof/>
          </w:rPr>
          <w:t>4.1</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Key factors influencing bribery and fraud:</w:t>
        </w:r>
        <w:r w:rsidR="00551BE0">
          <w:rPr>
            <w:noProof/>
            <w:webHidden/>
          </w:rPr>
          <w:tab/>
        </w:r>
        <w:r>
          <w:rPr>
            <w:noProof/>
            <w:webHidden/>
          </w:rPr>
          <w:fldChar w:fldCharType="begin"/>
        </w:r>
        <w:r w:rsidR="00551BE0">
          <w:rPr>
            <w:noProof/>
            <w:webHidden/>
          </w:rPr>
          <w:instrText xml:space="preserve"> PAGEREF _Toc351551072 \h </w:instrText>
        </w:r>
        <w:r>
          <w:rPr>
            <w:noProof/>
            <w:webHidden/>
          </w:rPr>
        </w:r>
        <w:r>
          <w:rPr>
            <w:noProof/>
            <w:webHidden/>
          </w:rPr>
          <w:fldChar w:fldCharType="separate"/>
        </w:r>
        <w:r w:rsidR="00551BE0">
          <w:rPr>
            <w:noProof/>
            <w:webHidden/>
          </w:rPr>
          <w:t>8</w:t>
        </w:r>
        <w:r>
          <w:rPr>
            <w:noProof/>
            <w:webHidden/>
          </w:rPr>
          <w:fldChar w:fldCharType="end"/>
        </w:r>
      </w:hyperlink>
    </w:p>
    <w:p w:rsidR="00551BE0" w:rsidRDefault="0078583C">
      <w:pPr>
        <w:pStyle w:val="TOC2"/>
        <w:tabs>
          <w:tab w:val="left" w:pos="960"/>
          <w:tab w:val="right" w:leader="dot" w:pos="9072"/>
        </w:tabs>
        <w:rPr>
          <w:rFonts w:asciiTheme="minorHAnsi" w:eastAsiaTheme="minorEastAsia" w:hAnsiTheme="minorHAnsi" w:cstheme="minorBidi"/>
          <w:smallCaps w:val="0"/>
          <w:noProof/>
          <w:sz w:val="22"/>
          <w:szCs w:val="22"/>
          <w:lang w:eastAsia="en-GB"/>
        </w:rPr>
      </w:pPr>
      <w:hyperlink w:anchor="_Toc351551073" w:history="1">
        <w:r w:rsidR="00551BE0" w:rsidRPr="0009253D">
          <w:rPr>
            <w:rStyle w:val="Hyperlink"/>
            <w:rFonts w:ascii="Arial" w:hAnsi="Arial"/>
            <w:noProof/>
          </w:rPr>
          <w:t>4.1</w:t>
        </w:r>
        <w:r w:rsidR="00551BE0">
          <w:rPr>
            <w:rFonts w:asciiTheme="minorHAnsi" w:eastAsiaTheme="minorEastAsia" w:hAnsiTheme="minorHAnsi" w:cstheme="minorBidi"/>
            <w:smallCaps w:val="0"/>
            <w:noProof/>
            <w:sz w:val="22"/>
            <w:szCs w:val="22"/>
            <w:lang w:eastAsia="en-GB"/>
          </w:rPr>
          <w:tab/>
        </w:r>
        <w:r w:rsidR="00551BE0" w:rsidRPr="0009253D">
          <w:rPr>
            <w:rStyle w:val="Hyperlink"/>
            <w:rFonts w:ascii="Arial" w:hAnsi="Arial"/>
            <w:noProof/>
          </w:rPr>
          <w:t>Warning signs:</w:t>
        </w:r>
        <w:r w:rsidR="00551BE0">
          <w:rPr>
            <w:noProof/>
            <w:webHidden/>
          </w:rPr>
          <w:tab/>
        </w:r>
        <w:r>
          <w:rPr>
            <w:noProof/>
            <w:webHidden/>
          </w:rPr>
          <w:fldChar w:fldCharType="begin"/>
        </w:r>
        <w:r w:rsidR="00551BE0">
          <w:rPr>
            <w:noProof/>
            <w:webHidden/>
          </w:rPr>
          <w:instrText xml:space="preserve"> PAGEREF _Toc351551073 \h </w:instrText>
        </w:r>
        <w:r>
          <w:rPr>
            <w:noProof/>
            <w:webHidden/>
          </w:rPr>
        </w:r>
        <w:r>
          <w:rPr>
            <w:noProof/>
            <w:webHidden/>
          </w:rPr>
          <w:fldChar w:fldCharType="separate"/>
        </w:r>
        <w:r w:rsidR="00551BE0">
          <w:rPr>
            <w:noProof/>
            <w:webHidden/>
          </w:rPr>
          <w:t>9</w:t>
        </w:r>
        <w:r>
          <w:rPr>
            <w:noProof/>
            <w:webHidden/>
          </w:rPr>
          <w:fldChar w:fldCharType="end"/>
        </w:r>
      </w:hyperlink>
    </w:p>
    <w:p w:rsidR="00551BE0" w:rsidRDefault="0078583C">
      <w:pPr>
        <w:pStyle w:val="TOC1"/>
        <w:tabs>
          <w:tab w:val="right" w:leader="dot" w:pos="9072"/>
        </w:tabs>
        <w:rPr>
          <w:rFonts w:asciiTheme="minorHAnsi" w:eastAsiaTheme="minorEastAsia" w:hAnsiTheme="minorHAnsi" w:cstheme="minorBidi"/>
          <w:b w:val="0"/>
          <w:bCs w:val="0"/>
          <w:caps w:val="0"/>
          <w:noProof/>
          <w:sz w:val="22"/>
          <w:szCs w:val="22"/>
          <w:lang w:eastAsia="en-GB"/>
        </w:rPr>
      </w:pPr>
      <w:hyperlink w:anchor="_Toc351551074" w:history="1">
        <w:r w:rsidR="00551BE0" w:rsidRPr="0009253D">
          <w:rPr>
            <w:rStyle w:val="Hyperlink"/>
            <w:rFonts w:ascii="Arial" w:hAnsi="Arial"/>
            <w:noProof/>
          </w:rPr>
          <w:t>Appendix 1 – Activity Analysis full diagram</w:t>
        </w:r>
        <w:r w:rsidR="00551BE0">
          <w:rPr>
            <w:noProof/>
            <w:webHidden/>
          </w:rPr>
          <w:tab/>
        </w:r>
        <w:r>
          <w:rPr>
            <w:noProof/>
            <w:webHidden/>
          </w:rPr>
          <w:fldChar w:fldCharType="begin"/>
        </w:r>
        <w:r w:rsidR="00551BE0">
          <w:rPr>
            <w:noProof/>
            <w:webHidden/>
          </w:rPr>
          <w:instrText xml:space="preserve"> PAGEREF _Toc351551074 \h </w:instrText>
        </w:r>
        <w:r>
          <w:rPr>
            <w:noProof/>
            <w:webHidden/>
          </w:rPr>
        </w:r>
        <w:r>
          <w:rPr>
            <w:noProof/>
            <w:webHidden/>
          </w:rPr>
          <w:fldChar w:fldCharType="separate"/>
        </w:r>
        <w:r w:rsidR="00551BE0">
          <w:rPr>
            <w:noProof/>
            <w:webHidden/>
          </w:rPr>
          <w:t>10</w:t>
        </w:r>
        <w:r>
          <w:rPr>
            <w:noProof/>
            <w:webHidden/>
          </w:rPr>
          <w:fldChar w:fldCharType="end"/>
        </w:r>
      </w:hyperlink>
    </w:p>
    <w:p w:rsidR="00551BE0" w:rsidRDefault="0078583C">
      <w:pPr>
        <w:pStyle w:val="TOC1"/>
        <w:tabs>
          <w:tab w:val="right" w:leader="dot" w:pos="9072"/>
        </w:tabs>
        <w:rPr>
          <w:rFonts w:asciiTheme="minorHAnsi" w:eastAsiaTheme="minorEastAsia" w:hAnsiTheme="minorHAnsi" w:cstheme="minorBidi"/>
          <w:b w:val="0"/>
          <w:bCs w:val="0"/>
          <w:caps w:val="0"/>
          <w:noProof/>
          <w:sz w:val="22"/>
          <w:szCs w:val="22"/>
          <w:lang w:eastAsia="en-GB"/>
        </w:rPr>
      </w:pPr>
      <w:hyperlink w:anchor="_Toc351551075" w:history="1">
        <w:r w:rsidR="00551BE0" w:rsidRPr="0009253D">
          <w:rPr>
            <w:rStyle w:val="Hyperlink"/>
            <w:rFonts w:ascii="Arial" w:hAnsi="Arial"/>
            <w:noProof/>
          </w:rPr>
          <w:t>Appendix 2 – Relationship Analysis Full diagram</w:t>
        </w:r>
        <w:r w:rsidR="00551BE0">
          <w:rPr>
            <w:noProof/>
            <w:webHidden/>
          </w:rPr>
          <w:tab/>
        </w:r>
        <w:r>
          <w:rPr>
            <w:noProof/>
            <w:webHidden/>
          </w:rPr>
          <w:fldChar w:fldCharType="begin"/>
        </w:r>
        <w:r w:rsidR="00551BE0">
          <w:rPr>
            <w:noProof/>
            <w:webHidden/>
          </w:rPr>
          <w:instrText xml:space="preserve"> PAGEREF _Toc351551075 \h </w:instrText>
        </w:r>
        <w:r>
          <w:rPr>
            <w:noProof/>
            <w:webHidden/>
          </w:rPr>
        </w:r>
        <w:r>
          <w:rPr>
            <w:noProof/>
            <w:webHidden/>
          </w:rPr>
          <w:fldChar w:fldCharType="separate"/>
        </w:r>
        <w:r w:rsidR="00551BE0">
          <w:rPr>
            <w:noProof/>
            <w:webHidden/>
          </w:rPr>
          <w:t>11</w:t>
        </w:r>
        <w:r>
          <w:rPr>
            <w:noProof/>
            <w:webHidden/>
          </w:rPr>
          <w:fldChar w:fldCharType="end"/>
        </w:r>
      </w:hyperlink>
    </w:p>
    <w:p w:rsidR="00551BE0" w:rsidRDefault="0078583C">
      <w:pPr>
        <w:pStyle w:val="TOC1"/>
        <w:tabs>
          <w:tab w:val="right" w:leader="dot" w:pos="9072"/>
        </w:tabs>
        <w:rPr>
          <w:rFonts w:asciiTheme="minorHAnsi" w:eastAsiaTheme="minorEastAsia" w:hAnsiTheme="minorHAnsi" w:cstheme="minorBidi"/>
          <w:b w:val="0"/>
          <w:bCs w:val="0"/>
          <w:caps w:val="0"/>
          <w:noProof/>
          <w:sz w:val="22"/>
          <w:szCs w:val="22"/>
          <w:lang w:eastAsia="en-GB"/>
        </w:rPr>
      </w:pPr>
      <w:hyperlink w:anchor="_Toc351551076" w:history="1">
        <w:r w:rsidR="00551BE0" w:rsidRPr="0009253D">
          <w:rPr>
            <w:rStyle w:val="Hyperlink"/>
            <w:rFonts w:ascii="Arial" w:hAnsi="Arial"/>
            <w:noProof/>
          </w:rPr>
          <w:t>Appendix 3 – Risk Assessment questionnaire</w:t>
        </w:r>
        <w:r w:rsidR="00551BE0">
          <w:rPr>
            <w:noProof/>
            <w:webHidden/>
          </w:rPr>
          <w:tab/>
        </w:r>
        <w:r>
          <w:rPr>
            <w:noProof/>
            <w:webHidden/>
          </w:rPr>
          <w:fldChar w:fldCharType="begin"/>
        </w:r>
        <w:r w:rsidR="00551BE0">
          <w:rPr>
            <w:noProof/>
            <w:webHidden/>
          </w:rPr>
          <w:instrText xml:space="preserve"> PAGEREF _Toc351551076 \h </w:instrText>
        </w:r>
        <w:r>
          <w:rPr>
            <w:noProof/>
            <w:webHidden/>
          </w:rPr>
        </w:r>
        <w:r>
          <w:rPr>
            <w:noProof/>
            <w:webHidden/>
          </w:rPr>
          <w:fldChar w:fldCharType="separate"/>
        </w:r>
        <w:r w:rsidR="00551BE0">
          <w:rPr>
            <w:noProof/>
            <w:webHidden/>
          </w:rPr>
          <w:t>12</w:t>
        </w:r>
        <w:r>
          <w:rPr>
            <w:noProof/>
            <w:webHidden/>
          </w:rPr>
          <w:fldChar w:fldCharType="end"/>
        </w:r>
      </w:hyperlink>
    </w:p>
    <w:p w:rsidR="00551BE0" w:rsidRDefault="0078583C">
      <w:pPr>
        <w:pStyle w:val="TOC1"/>
        <w:tabs>
          <w:tab w:val="right" w:leader="dot" w:pos="9072"/>
        </w:tabs>
        <w:rPr>
          <w:rFonts w:asciiTheme="minorHAnsi" w:eastAsiaTheme="minorEastAsia" w:hAnsiTheme="minorHAnsi" w:cstheme="minorBidi"/>
          <w:b w:val="0"/>
          <w:bCs w:val="0"/>
          <w:caps w:val="0"/>
          <w:noProof/>
          <w:sz w:val="22"/>
          <w:szCs w:val="22"/>
          <w:lang w:eastAsia="en-GB"/>
        </w:rPr>
      </w:pPr>
      <w:hyperlink w:anchor="_Toc351551077" w:history="1">
        <w:r w:rsidR="00551BE0" w:rsidRPr="0009253D">
          <w:rPr>
            <w:rStyle w:val="Hyperlink"/>
            <w:rFonts w:ascii="Arial" w:hAnsi="Arial"/>
            <w:noProof/>
          </w:rPr>
          <w:t>Appendix 4 – Due diligence considerations</w:t>
        </w:r>
        <w:r w:rsidR="00551BE0">
          <w:rPr>
            <w:noProof/>
            <w:webHidden/>
          </w:rPr>
          <w:tab/>
        </w:r>
        <w:r>
          <w:rPr>
            <w:noProof/>
            <w:webHidden/>
          </w:rPr>
          <w:fldChar w:fldCharType="begin"/>
        </w:r>
        <w:r w:rsidR="00551BE0">
          <w:rPr>
            <w:noProof/>
            <w:webHidden/>
          </w:rPr>
          <w:instrText xml:space="preserve"> PAGEREF _Toc351551077 \h </w:instrText>
        </w:r>
        <w:r>
          <w:rPr>
            <w:noProof/>
            <w:webHidden/>
          </w:rPr>
        </w:r>
        <w:r>
          <w:rPr>
            <w:noProof/>
            <w:webHidden/>
          </w:rPr>
          <w:fldChar w:fldCharType="separate"/>
        </w:r>
        <w:r w:rsidR="00551BE0">
          <w:rPr>
            <w:noProof/>
            <w:webHidden/>
          </w:rPr>
          <w:t>17</w:t>
        </w:r>
        <w:r>
          <w:rPr>
            <w:noProof/>
            <w:webHidden/>
          </w:rPr>
          <w:fldChar w:fldCharType="end"/>
        </w:r>
      </w:hyperlink>
    </w:p>
    <w:p w:rsidR="00551BE0" w:rsidRDefault="0078583C">
      <w:pPr>
        <w:pStyle w:val="TOC1"/>
        <w:tabs>
          <w:tab w:val="right" w:leader="dot" w:pos="9072"/>
        </w:tabs>
        <w:rPr>
          <w:rFonts w:asciiTheme="minorHAnsi" w:eastAsiaTheme="minorEastAsia" w:hAnsiTheme="minorHAnsi" w:cstheme="minorBidi"/>
          <w:b w:val="0"/>
          <w:bCs w:val="0"/>
          <w:caps w:val="0"/>
          <w:noProof/>
          <w:sz w:val="22"/>
          <w:szCs w:val="22"/>
          <w:lang w:eastAsia="en-GB"/>
        </w:rPr>
      </w:pPr>
      <w:hyperlink w:anchor="_Toc351551078" w:history="1">
        <w:r w:rsidR="00551BE0" w:rsidRPr="0009253D">
          <w:rPr>
            <w:rStyle w:val="Hyperlink"/>
            <w:rFonts w:ascii="Arial" w:hAnsi="Arial"/>
            <w:noProof/>
          </w:rPr>
          <w:t>Appendix 5 – SFO Warning indicators</w:t>
        </w:r>
        <w:r w:rsidR="00551BE0">
          <w:rPr>
            <w:noProof/>
            <w:webHidden/>
          </w:rPr>
          <w:tab/>
        </w:r>
        <w:r>
          <w:rPr>
            <w:noProof/>
            <w:webHidden/>
          </w:rPr>
          <w:fldChar w:fldCharType="begin"/>
        </w:r>
        <w:r w:rsidR="00551BE0">
          <w:rPr>
            <w:noProof/>
            <w:webHidden/>
          </w:rPr>
          <w:instrText xml:space="preserve"> PAGEREF _Toc351551078 \h </w:instrText>
        </w:r>
        <w:r>
          <w:rPr>
            <w:noProof/>
            <w:webHidden/>
          </w:rPr>
        </w:r>
        <w:r>
          <w:rPr>
            <w:noProof/>
            <w:webHidden/>
          </w:rPr>
          <w:fldChar w:fldCharType="separate"/>
        </w:r>
        <w:r w:rsidR="00551BE0">
          <w:rPr>
            <w:noProof/>
            <w:webHidden/>
          </w:rPr>
          <w:t>19</w:t>
        </w:r>
        <w:r>
          <w:rPr>
            <w:noProof/>
            <w:webHidden/>
          </w:rPr>
          <w:fldChar w:fldCharType="end"/>
        </w:r>
      </w:hyperlink>
    </w:p>
    <w:p w:rsidR="00026E7F" w:rsidRDefault="0078583C">
      <w:pPr>
        <w:pStyle w:val="Heading1"/>
        <w:tabs>
          <w:tab w:val="clear" w:pos="720"/>
          <w:tab w:val="clear" w:pos="1440"/>
          <w:tab w:val="clear" w:pos="2160"/>
        </w:tabs>
        <w:spacing w:before="0" w:after="240"/>
        <w:jc w:val="both"/>
        <w:rPr>
          <w:rFonts w:ascii="Arial" w:hAnsi="Arial"/>
          <w:sz w:val="22"/>
        </w:rPr>
      </w:pPr>
      <w:r>
        <w:rPr>
          <w:rFonts w:ascii="Arial" w:hAnsi="Arial"/>
          <w:kern w:val="0"/>
          <w:sz w:val="20"/>
          <w:szCs w:val="24"/>
        </w:rPr>
        <w:lastRenderedPageBreak/>
        <w:fldChar w:fldCharType="end"/>
      </w:r>
      <w:bookmarkStart w:id="1" w:name="_Toc351551061"/>
      <w:bookmarkStart w:id="2" w:name="_Toc496348437"/>
      <w:bookmarkStart w:id="3" w:name="_Toc496348429"/>
      <w:bookmarkStart w:id="4" w:name="_Toc496516147"/>
      <w:bookmarkStart w:id="5" w:name="_Toc497727189"/>
      <w:bookmarkStart w:id="6" w:name="_Toc497894305"/>
      <w:r w:rsidR="00026E7F">
        <w:rPr>
          <w:rFonts w:ascii="Arial" w:hAnsi="Arial"/>
          <w:sz w:val="22"/>
        </w:rPr>
        <w:t>1.</w:t>
      </w:r>
      <w:r w:rsidR="00026E7F">
        <w:rPr>
          <w:rFonts w:ascii="Arial" w:hAnsi="Arial"/>
          <w:sz w:val="22"/>
        </w:rPr>
        <w:tab/>
      </w:r>
      <w:r w:rsidR="00090443">
        <w:rPr>
          <w:rFonts w:ascii="Arial" w:hAnsi="Arial"/>
          <w:sz w:val="22"/>
        </w:rPr>
        <w:t>Introduction</w:t>
      </w:r>
      <w:bookmarkEnd w:id="1"/>
    </w:p>
    <w:p w:rsidR="00026E7F" w:rsidRDefault="00026E7F">
      <w:pPr>
        <w:pStyle w:val="Heading2"/>
        <w:tabs>
          <w:tab w:val="clear" w:pos="576"/>
        </w:tabs>
        <w:ind w:left="720" w:hanging="720"/>
        <w:rPr>
          <w:rFonts w:ascii="Arial" w:hAnsi="Arial"/>
          <w:sz w:val="22"/>
        </w:rPr>
      </w:pPr>
      <w:bookmarkStart w:id="7" w:name="_Toc351551062"/>
      <w:r>
        <w:rPr>
          <w:rFonts w:ascii="Arial" w:hAnsi="Arial"/>
          <w:sz w:val="22"/>
        </w:rPr>
        <w:t>1.1</w:t>
      </w:r>
      <w:r>
        <w:rPr>
          <w:rFonts w:ascii="Arial" w:hAnsi="Arial"/>
          <w:sz w:val="22"/>
        </w:rPr>
        <w:tab/>
        <w:t xml:space="preserve">Purpose of </w:t>
      </w:r>
      <w:r w:rsidR="00090443">
        <w:rPr>
          <w:rFonts w:ascii="Arial" w:hAnsi="Arial"/>
          <w:sz w:val="22"/>
        </w:rPr>
        <w:t xml:space="preserve">this </w:t>
      </w:r>
      <w:r>
        <w:rPr>
          <w:rFonts w:ascii="Arial" w:hAnsi="Arial"/>
          <w:sz w:val="22"/>
        </w:rPr>
        <w:t>document:</w:t>
      </w:r>
      <w:bookmarkEnd w:id="7"/>
    </w:p>
    <w:p w:rsidR="007D4CCC" w:rsidRDefault="00026E7F">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rPr>
        <w:t>1.1.1</w:t>
      </w:r>
      <w:r>
        <w:rPr>
          <w:rFonts w:ascii="Arial" w:hAnsi="Arial" w:cs="Arial"/>
          <w:sz w:val="22"/>
        </w:rPr>
        <w:tab/>
      </w:r>
      <w:r w:rsidR="00974E2B">
        <w:rPr>
          <w:rFonts w:ascii="Arial" w:hAnsi="Arial" w:cs="Arial"/>
          <w:sz w:val="22"/>
        </w:rPr>
        <w:t>This document</w:t>
      </w:r>
      <w:r w:rsidR="00974E2B" w:rsidRPr="00090443">
        <w:rPr>
          <w:rFonts w:ascii="Arial" w:hAnsi="Arial" w:cs="Arial"/>
          <w:sz w:val="22"/>
          <w:szCs w:val="22"/>
        </w:rPr>
        <w:t xml:space="preserve"> </w:t>
      </w:r>
      <w:r w:rsidR="00090443" w:rsidRPr="00090443">
        <w:rPr>
          <w:rFonts w:ascii="Arial" w:hAnsi="Arial" w:cs="Arial"/>
          <w:sz w:val="22"/>
          <w:szCs w:val="22"/>
        </w:rPr>
        <w:t xml:space="preserve">provides a framework for considering bribery </w:t>
      </w:r>
      <w:r w:rsidR="00090443">
        <w:rPr>
          <w:rFonts w:ascii="Arial" w:hAnsi="Arial" w:cs="Arial"/>
          <w:sz w:val="22"/>
          <w:szCs w:val="22"/>
        </w:rPr>
        <w:t xml:space="preserve">and fraud </w:t>
      </w:r>
      <w:r w:rsidR="00090443" w:rsidRPr="00090443">
        <w:rPr>
          <w:rFonts w:ascii="Arial" w:hAnsi="Arial" w:cs="Arial"/>
          <w:sz w:val="22"/>
          <w:szCs w:val="22"/>
        </w:rPr>
        <w:t xml:space="preserve">risk within the University and assessing, in particular, whether an activity is subject to heightened </w:t>
      </w:r>
      <w:r w:rsidR="00D42815">
        <w:rPr>
          <w:rFonts w:ascii="Arial" w:hAnsi="Arial" w:cs="Arial"/>
          <w:sz w:val="22"/>
          <w:szCs w:val="22"/>
        </w:rPr>
        <w:t>exposure</w:t>
      </w:r>
      <w:r w:rsidR="00090443" w:rsidRPr="00090443">
        <w:rPr>
          <w:rFonts w:ascii="Arial" w:hAnsi="Arial" w:cs="Arial"/>
          <w:sz w:val="22"/>
          <w:szCs w:val="22"/>
        </w:rPr>
        <w:t>. Where this is the case, consideration is also given to controls that might mitigate the risk</w:t>
      </w:r>
      <w:r w:rsidR="00090443">
        <w:rPr>
          <w:rFonts w:ascii="Arial" w:hAnsi="Arial" w:cs="Arial"/>
          <w:sz w:val="22"/>
          <w:szCs w:val="22"/>
        </w:rPr>
        <w:t>.</w:t>
      </w:r>
    </w:p>
    <w:p w:rsidR="00090443" w:rsidRDefault="00090443">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szCs w:val="22"/>
        </w:rPr>
        <w:t>1.1.2</w:t>
      </w:r>
      <w:r>
        <w:rPr>
          <w:rFonts w:ascii="Arial" w:hAnsi="Arial" w:cs="Arial"/>
          <w:sz w:val="22"/>
          <w:szCs w:val="22"/>
        </w:rPr>
        <w:tab/>
        <w:t>Use of these tools is not mandatory, since not all will be applicable for every department. Departments are encouraged to apply those that are relevant, however, as elements of recommended good practice.</w:t>
      </w:r>
    </w:p>
    <w:p w:rsidR="007D4CCC" w:rsidRDefault="007D4CCC">
      <w:pPr>
        <w:tabs>
          <w:tab w:val="clear" w:pos="576"/>
          <w:tab w:val="clear" w:pos="1152"/>
          <w:tab w:val="clear" w:pos="1728"/>
          <w:tab w:val="clear" w:pos="5760"/>
          <w:tab w:val="clear" w:pos="9029"/>
        </w:tabs>
        <w:ind w:left="720" w:hanging="720"/>
        <w:rPr>
          <w:rFonts w:ascii="Arial" w:hAnsi="Arial" w:cs="Arial"/>
          <w:sz w:val="22"/>
        </w:rPr>
      </w:pPr>
    </w:p>
    <w:p w:rsidR="007D4CCC" w:rsidRDefault="00C21D65" w:rsidP="007D4CCC">
      <w:pPr>
        <w:pStyle w:val="Heading2"/>
        <w:tabs>
          <w:tab w:val="clear" w:pos="576"/>
        </w:tabs>
        <w:ind w:left="720" w:hanging="720"/>
        <w:rPr>
          <w:rFonts w:ascii="Arial" w:hAnsi="Arial"/>
          <w:sz w:val="22"/>
        </w:rPr>
      </w:pPr>
      <w:bookmarkStart w:id="8" w:name="_Toc351551063"/>
      <w:r>
        <w:rPr>
          <w:rFonts w:ascii="Arial" w:hAnsi="Arial"/>
          <w:sz w:val="22"/>
        </w:rPr>
        <w:t>1.2</w:t>
      </w:r>
      <w:r>
        <w:rPr>
          <w:rFonts w:ascii="Arial" w:hAnsi="Arial"/>
          <w:sz w:val="22"/>
        </w:rPr>
        <w:tab/>
      </w:r>
      <w:r w:rsidR="00090443">
        <w:rPr>
          <w:rFonts w:ascii="Arial" w:hAnsi="Arial"/>
          <w:sz w:val="22"/>
        </w:rPr>
        <w:t>Arrangement and summary of tools provided</w:t>
      </w:r>
      <w:r w:rsidR="007D4CCC">
        <w:rPr>
          <w:rFonts w:ascii="Arial" w:hAnsi="Arial"/>
          <w:sz w:val="22"/>
        </w:rPr>
        <w:t>:</w:t>
      </w:r>
      <w:bookmarkEnd w:id="8"/>
    </w:p>
    <w:p w:rsidR="00A1386D" w:rsidRDefault="00DB7506" w:rsidP="00090443">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1.2.1</w:t>
      </w:r>
      <w:r>
        <w:rPr>
          <w:rFonts w:ascii="Arial" w:hAnsi="Arial" w:cs="Arial"/>
          <w:sz w:val="22"/>
        </w:rPr>
        <w:tab/>
        <w:t xml:space="preserve">The </w:t>
      </w:r>
      <w:bookmarkEnd w:id="2"/>
      <w:bookmarkEnd w:id="3"/>
      <w:bookmarkEnd w:id="4"/>
      <w:bookmarkEnd w:id="5"/>
      <w:bookmarkEnd w:id="6"/>
      <w:r w:rsidR="00D42815">
        <w:rPr>
          <w:rFonts w:ascii="Arial" w:hAnsi="Arial" w:cs="Arial"/>
          <w:sz w:val="22"/>
        </w:rPr>
        <w:t>following topics are addressed</w:t>
      </w:r>
      <w:r w:rsidR="00502359">
        <w:rPr>
          <w:rFonts w:ascii="Arial" w:hAnsi="Arial" w:cs="Arial"/>
          <w:sz w:val="22"/>
        </w:rPr>
        <w:t>:</w:t>
      </w:r>
    </w:p>
    <w:p w:rsidR="00502359" w:rsidRDefault="00502359" w:rsidP="00502359">
      <w:pPr>
        <w:tabs>
          <w:tab w:val="clear" w:pos="576"/>
          <w:tab w:val="clear" w:pos="1152"/>
          <w:tab w:val="clear" w:pos="1728"/>
          <w:tab w:val="clear" w:pos="5760"/>
          <w:tab w:val="clear" w:pos="9029"/>
        </w:tabs>
        <w:spacing w:after="120"/>
        <w:ind w:left="1440" w:hanging="720"/>
        <w:rPr>
          <w:rFonts w:ascii="Arial" w:hAnsi="Arial" w:cs="Arial"/>
          <w:sz w:val="22"/>
        </w:rPr>
      </w:pPr>
      <w:r>
        <w:rPr>
          <w:rFonts w:ascii="Arial" w:hAnsi="Arial" w:cs="Arial"/>
          <w:sz w:val="22"/>
        </w:rPr>
        <w:t>(a)</w:t>
      </w:r>
      <w:r>
        <w:rPr>
          <w:rFonts w:ascii="Arial" w:hAnsi="Arial" w:cs="Arial"/>
          <w:sz w:val="22"/>
        </w:rPr>
        <w:tab/>
      </w:r>
      <w:r w:rsidR="002B44CA">
        <w:rPr>
          <w:rFonts w:ascii="Arial" w:hAnsi="Arial" w:cs="Arial"/>
          <w:b/>
          <w:i/>
          <w:sz w:val="22"/>
          <w:u w:val="single"/>
        </w:rPr>
        <w:t>Defining the subject matter</w:t>
      </w:r>
    </w:p>
    <w:p w:rsidR="00502359" w:rsidRDefault="00502359" w:rsidP="00502359">
      <w:pPr>
        <w:tabs>
          <w:tab w:val="clear" w:pos="576"/>
          <w:tab w:val="clear" w:pos="1152"/>
          <w:tab w:val="clear" w:pos="1728"/>
          <w:tab w:val="clear" w:pos="5760"/>
          <w:tab w:val="clear" w:pos="9029"/>
        </w:tabs>
        <w:ind w:left="1440"/>
        <w:rPr>
          <w:rFonts w:ascii="Arial" w:hAnsi="Arial" w:cs="Arial"/>
          <w:sz w:val="22"/>
        </w:rPr>
      </w:pPr>
      <w:r>
        <w:rPr>
          <w:rFonts w:ascii="Arial" w:hAnsi="Arial" w:cs="Arial"/>
          <w:sz w:val="22"/>
        </w:rPr>
        <w:t xml:space="preserve">Risk relates to the threats or opportunities that may affect the activities undertaken </w:t>
      </w:r>
      <w:r w:rsidR="00D42815">
        <w:rPr>
          <w:rFonts w:ascii="Arial" w:hAnsi="Arial" w:cs="Arial"/>
          <w:sz w:val="22"/>
        </w:rPr>
        <w:t xml:space="preserve">by a department in seeking </w:t>
      </w:r>
      <w:r>
        <w:rPr>
          <w:rFonts w:ascii="Arial" w:hAnsi="Arial" w:cs="Arial"/>
          <w:sz w:val="22"/>
        </w:rPr>
        <w:t xml:space="preserve">to achieve objectives. </w:t>
      </w:r>
      <w:r w:rsidRPr="00502359">
        <w:rPr>
          <w:rFonts w:ascii="Arial" w:hAnsi="Arial" w:cs="Arial"/>
          <w:b/>
          <w:i/>
          <w:sz w:val="22"/>
        </w:rPr>
        <w:t>Activity analysis</w:t>
      </w:r>
      <w:r>
        <w:rPr>
          <w:rFonts w:ascii="Arial" w:hAnsi="Arial" w:cs="Arial"/>
          <w:sz w:val="22"/>
        </w:rPr>
        <w:t xml:space="preserve"> and </w:t>
      </w:r>
      <w:r w:rsidRPr="00502359">
        <w:rPr>
          <w:rFonts w:ascii="Arial" w:hAnsi="Arial" w:cs="Arial"/>
          <w:b/>
          <w:i/>
          <w:sz w:val="22"/>
        </w:rPr>
        <w:t>relationship analysis</w:t>
      </w:r>
      <w:r>
        <w:rPr>
          <w:rFonts w:ascii="Arial" w:hAnsi="Arial" w:cs="Arial"/>
          <w:sz w:val="22"/>
        </w:rPr>
        <w:t xml:space="preserve"> are tools that help understand what a </w:t>
      </w:r>
      <w:r w:rsidR="002B44CA">
        <w:rPr>
          <w:rFonts w:ascii="Arial" w:hAnsi="Arial" w:cs="Arial"/>
          <w:sz w:val="22"/>
        </w:rPr>
        <w:t xml:space="preserve">department’s key objectives, </w:t>
      </w:r>
      <w:r>
        <w:rPr>
          <w:rFonts w:ascii="Arial" w:hAnsi="Arial" w:cs="Arial"/>
          <w:sz w:val="22"/>
        </w:rPr>
        <w:t>main activities</w:t>
      </w:r>
      <w:r w:rsidR="002B44CA">
        <w:rPr>
          <w:rFonts w:ascii="Arial" w:hAnsi="Arial" w:cs="Arial"/>
          <w:sz w:val="22"/>
        </w:rPr>
        <w:t xml:space="preserve"> and relationships</w:t>
      </w:r>
      <w:r>
        <w:rPr>
          <w:rFonts w:ascii="Arial" w:hAnsi="Arial" w:cs="Arial"/>
          <w:sz w:val="22"/>
        </w:rPr>
        <w:t xml:space="preserve"> are, and how they might be affected by risk.</w:t>
      </w:r>
    </w:p>
    <w:p w:rsidR="00502359" w:rsidRDefault="00502359" w:rsidP="00502359">
      <w:pPr>
        <w:tabs>
          <w:tab w:val="clear" w:pos="576"/>
          <w:tab w:val="clear" w:pos="1152"/>
          <w:tab w:val="clear" w:pos="1728"/>
          <w:tab w:val="clear" w:pos="5760"/>
          <w:tab w:val="clear" w:pos="9029"/>
        </w:tabs>
        <w:spacing w:after="120"/>
        <w:ind w:left="1440" w:hanging="720"/>
        <w:rPr>
          <w:rFonts w:ascii="Arial" w:hAnsi="Arial" w:cs="Arial"/>
          <w:sz w:val="22"/>
        </w:rPr>
      </w:pPr>
      <w:r>
        <w:rPr>
          <w:rFonts w:ascii="Arial" w:hAnsi="Arial" w:cs="Arial"/>
          <w:sz w:val="22"/>
        </w:rPr>
        <w:t>(b)</w:t>
      </w:r>
      <w:r>
        <w:rPr>
          <w:rFonts w:ascii="Arial" w:hAnsi="Arial" w:cs="Arial"/>
          <w:sz w:val="22"/>
        </w:rPr>
        <w:tab/>
      </w:r>
      <w:r>
        <w:rPr>
          <w:rFonts w:ascii="Arial" w:hAnsi="Arial" w:cs="Arial"/>
          <w:b/>
          <w:i/>
          <w:sz w:val="22"/>
          <w:u w:val="single"/>
        </w:rPr>
        <w:t>Assessment  and control of risk</w:t>
      </w:r>
    </w:p>
    <w:p w:rsidR="00502359" w:rsidRDefault="00502359" w:rsidP="00D10707">
      <w:pPr>
        <w:tabs>
          <w:tab w:val="clear" w:pos="576"/>
          <w:tab w:val="clear" w:pos="1152"/>
          <w:tab w:val="clear" w:pos="1728"/>
          <w:tab w:val="clear" w:pos="5760"/>
          <w:tab w:val="clear" w:pos="9029"/>
        </w:tabs>
        <w:spacing w:after="120"/>
        <w:ind w:left="1440" w:hanging="720"/>
        <w:rPr>
          <w:rFonts w:ascii="Arial" w:hAnsi="Arial" w:cs="Arial"/>
          <w:sz w:val="22"/>
        </w:rPr>
      </w:pPr>
      <w:r>
        <w:rPr>
          <w:rFonts w:ascii="Arial" w:hAnsi="Arial" w:cs="Arial"/>
          <w:sz w:val="22"/>
        </w:rPr>
        <w:tab/>
        <w:t xml:space="preserve">A questionnaire-based </w:t>
      </w:r>
      <w:r>
        <w:rPr>
          <w:rFonts w:ascii="Arial" w:hAnsi="Arial" w:cs="Arial"/>
          <w:b/>
          <w:i/>
          <w:sz w:val="22"/>
        </w:rPr>
        <w:t>bribery and fraud risk assessment</w:t>
      </w:r>
      <w:r>
        <w:rPr>
          <w:rFonts w:ascii="Arial" w:hAnsi="Arial" w:cs="Arial"/>
          <w:sz w:val="22"/>
        </w:rPr>
        <w:t xml:space="preserve"> is provided to help determine where areas of increased risk might lie. This also includes suggested mitigating controls and a quick means of determining progress in addressing risk.</w:t>
      </w:r>
    </w:p>
    <w:p w:rsidR="00502359" w:rsidRDefault="00502359" w:rsidP="00502359">
      <w:pPr>
        <w:tabs>
          <w:tab w:val="clear" w:pos="576"/>
          <w:tab w:val="clear" w:pos="1152"/>
          <w:tab w:val="clear" w:pos="1728"/>
          <w:tab w:val="clear" w:pos="5760"/>
          <w:tab w:val="clear" w:pos="9029"/>
        </w:tabs>
        <w:ind w:left="1440" w:hanging="720"/>
        <w:rPr>
          <w:rFonts w:ascii="Arial" w:hAnsi="Arial" w:cs="Arial"/>
          <w:sz w:val="22"/>
        </w:rPr>
      </w:pPr>
      <w:r>
        <w:rPr>
          <w:rFonts w:ascii="Arial" w:hAnsi="Arial" w:cs="Arial"/>
          <w:sz w:val="22"/>
        </w:rPr>
        <w:tab/>
        <w:t xml:space="preserve">In addition guidance is provided </w:t>
      </w:r>
      <w:r w:rsidR="00D10707">
        <w:rPr>
          <w:rFonts w:ascii="Arial" w:hAnsi="Arial" w:cs="Arial"/>
          <w:sz w:val="22"/>
        </w:rPr>
        <w:t xml:space="preserve">on </w:t>
      </w:r>
      <w:r w:rsidR="00D10707">
        <w:rPr>
          <w:rFonts w:ascii="Arial" w:hAnsi="Arial" w:cs="Arial"/>
          <w:b/>
          <w:i/>
          <w:sz w:val="22"/>
        </w:rPr>
        <w:t>due diligence</w:t>
      </w:r>
      <w:r w:rsidR="00D10707">
        <w:rPr>
          <w:rFonts w:ascii="Arial" w:hAnsi="Arial" w:cs="Arial"/>
          <w:sz w:val="22"/>
        </w:rPr>
        <w:t xml:space="preserve"> that might be undertaken to assess the inherent risks of new relationships with suppliers, partners, collaborators, customers, etc.</w:t>
      </w:r>
    </w:p>
    <w:p w:rsidR="00D10707" w:rsidRDefault="00D10707" w:rsidP="00D10707">
      <w:pPr>
        <w:tabs>
          <w:tab w:val="clear" w:pos="576"/>
          <w:tab w:val="clear" w:pos="1152"/>
          <w:tab w:val="clear" w:pos="1728"/>
          <w:tab w:val="clear" w:pos="5760"/>
          <w:tab w:val="clear" w:pos="9029"/>
        </w:tabs>
        <w:spacing w:after="120"/>
        <w:ind w:left="1440" w:hanging="720"/>
        <w:rPr>
          <w:rFonts w:ascii="Arial" w:hAnsi="Arial" w:cs="Arial"/>
          <w:sz w:val="22"/>
        </w:rPr>
      </w:pPr>
      <w:r>
        <w:rPr>
          <w:rFonts w:ascii="Arial" w:hAnsi="Arial" w:cs="Arial"/>
          <w:sz w:val="22"/>
        </w:rPr>
        <w:t>(c)</w:t>
      </w:r>
      <w:r>
        <w:rPr>
          <w:rFonts w:ascii="Arial" w:hAnsi="Arial" w:cs="Arial"/>
          <w:sz w:val="22"/>
        </w:rPr>
        <w:tab/>
      </w:r>
      <w:r>
        <w:rPr>
          <w:rFonts w:ascii="Arial" w:hAnsi="Arial" w:cs="Arial"/>
          <w:b/>
          <w:i/>
          <w:sz w:val="22"/>
          <w:u w:val="single"/>
        </w:rPr>
        <w:t>Warning indicators</w:t>
      </w:r>
    </w:p>
    <w:p w:rsidR="00D10707" w:rsidRPr="00D10707" w:rsidRDefault="00D10707" w:rsidP="00502359">
      <w:pPr>
        <w:tabs>
          <w:tab w:val="clear" w:pos="576"/>
          <w:tab w:val="clear" w:pos="1152"/>
          <w:tab w:val="clear" w:pos="1728"/>
          <w:tab w:val="clear" w:pos="5760"/>
          <w:tab w:val="clear" w:pos="9029"/>
        </w:tabs>
        <w:ind w:left="1440" w:hanging="720"/>
        <w:rPr>
          <w:rFonts w:ascii="Arial" w:hAnsi="Arial" w:cs="Arial"/>
          <w:sz w:val="22"/>
        </w:rPr>
      </w:pPr>
      <w:r>
        <w:rPr>
          <w:rFonts w:ascii="Arial" w:hAnsi="Arial" w:cs="Arial"/>
          <w:sz w:val="22"/>
        </w:rPr>
        <w:tab/>
        <w:t xml:space="preserve">A brief outline of some of the </w:t>
      </w:r>
      <w:r w:rsidRPr="00D10707">
        <w:rPr>
          <w:rFonts w:ascii="Arial" w:hAnsi="Arial" w:cs="Arial"/>
          <w:b/>
          <w:i/>
          <w:sz w:val="22"/>
        </w:rPr>
        <w:t>key factors</w:t>
      </w:r>
      <w:r>
        <w:rPr>
          <w:rFonts w:ascii="Arial" w:hAnsi="Arial" w:cs="Arial"/>
          <w:sz w:val="22"/>
        </w:rPr>
        <w:t xml:space="preserve"> that need to be in place for bribery or fraud to occur</w:t>
      </w:r>
      <w:r w:rsidR="009311CC">
        <w:rPr>
          <w:rFonts w:ascii="Arial" w:hAnsi="Arial" w:cs="Arial"/>
          <w:sz w:val="22"/>
        </w:rPr>
        <w:t xml:space="preserve"> is provided together with a set of </w:t>
      </w:r>
      <w:r w:rsidR="009311CC">
        <w:rPr>
          <w:rFonts w:ascii="Arial" w:hAnsi="Arial" w:cs="Arial"/>
          <w:b/>
          <w:i/>
          <w:sz w:val="22"/>
        </w:rPr>
        <w:t xml:space="preserve">warning signs </w:t>
      </w:r>
      <w:r w:rsidR="009311CC">
        <w:rPr>
          <w:rFonts w:ascii="Arial" w:hAnsi="Arial" w:cs="Arial"/>
          <w:sz w:val="22"/>
        </w:rPr>
        <w:t xml:space="preserve"> - indicators of potential corruption</w:t>
      </w:r>
      <w:r>
        <w:rPr>
          <w:rFonts w:ascii="Arial" w:hAnsi="Arial" w:cs="Arial"/>
          <w:sz w:val="22"/>
        </w:rPr>
        <w:t xml:space="preserve">. The intention is to </w:t>
      </w:r>
      <w:r w:rsidR="009311CC">
        <w:rPr>
          <w:rFonts w:ascii="Arial" w:hAnsi="Arial" w:cs="Arial"/>
          <w:sz w:val="22"/>
        </w:rPr>
        <w:t xml:space="preserve">help departments understand where weak points might lie and spot </w:t>
      </w:r>
      <w:r>
        <w:rPr>
          <w:rFonts w:ascii="Arial" w:hAnsi="Arial" w:cs="Arial"/>
          <w:sz w:val="22"/>
        </w:rPr>
        <w:t xml:space="preserve">behaviour </w:t>
      </w:r>
      <w:r w:rsidR="009311CC">
        <w:rPr>
          <w:rFonts w:ascii="Arial" w:hAnsi="Arial" w:cs="Arial"/>
          <w:sz w:val="22"/>
        </w:rPr>
        <w:t>which may be indicative of underlying problems</w:t>
      </w:r>
      <w:r>
        <w:rPr>
          <w:rFonts w:ascii="Arial" w:hAnsi="Arial" w:cs="Arial"/>
          <w:sz w:val="22"/>
        </w:rPr>
        <w:t>.</w:t>
      </w:r>
    </w:p>
    <w:p w:rsidR="00502359" w:rsidRDefault="00502359" w:rsidP="00090443">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1.2.2</w:t>
      </w:r>
      <w:r w:rsidR="00D10707">
        <w:rPr>
          <w:rFonts w:ascii="Arial" w:hAnsi="Arial" w:cs="Arial"/>
          <w:sz w:val="22"/>
        </w:rPr>
        <w:tab/>
        <w:t>The toolkit may be used, in whole or in part, at any level of the organization: within departments, sub-departments, sections or groups; or applied specifically to single, large transactions such as major projects.</w:t>
      </w:r>
    </w:p>
    <w:p w:rsidR="00D10707" w:rsidRDefault="00D10707" w:rsidP="00090443">
      <w:pPr>
        <w:tabs>
          <w:tab w:val="clear" w:pos="576"/>
          <w:tab w:val="clear" w:pos="1152"/>
          <w:tab w:val="clear" w:pos="1728"/>
          <w:tab w:val="clear" w:pos="5760"/>
          <w:tab w:val="clear" w:pos="9029"/>
        </w:tabs>
        <w:ind w:left="720" w:hanging="720"/>
        <w:rPr>
          <w:rFonts w:ascii="Arial" w:hAnsi="Arial" w:cs="Arial"/>
          <w:sz w:val="22"/>
        </w:rPr>
      </w:pPr>
    </w:p>
    <w:p w:rsidR="00D10707" w:rsidRDefault="00D10707" w:rsidP="00D10707">
      <w:pPr>
        <w:pStyle w:val="Heading1"/>
        <w:tabs>
          <w:tab w:val="clear" w:pos="720"/>
          <w:tab w:val="clear" w:pos="1440"/>
          <w:tab w:val="clear" w:pos="2160"/>
        </w:tabs>
        <w:spacing w:before="0" w:after="240"/>
        <w:jc w:val="both"/>
        <w:rPr>
          <w:rFonts w:ascii="Arial" w:hAnsi="Arial"/>
          <w:sz w:val="22"/>
        </w:rPr>
      </w:pPr>
      <w:bookmarkStart w:id="9" w:name="_Toc351551064"/>
      <w:r>
        <w:rPr>
          <w:rFonts w:ascii="Arial" w:hAnsi="Arial"/>
          <w:sz w:val="22"/>
        </w:rPr>
        <w:lastRenderedPageBreak/>
        <w:t>2.</w:t>
      </w:r>
      <w:r>
        <w:rPr>
          <w:rFonts w:ascii="Arial" w:hAnsi="Arial"/>
          <w:sz w:val="22"/>
        </w:rPr>
        <w:tab/>
      </w:r>
      <w:r w:rsidR="002B44CA">
        <w:rPr>
          <w:rFonts w:ascii="Arial" w:hAnsi="Arial"/>
          <w:sz w:val="22"/>
        </w:rPr>
        <w:t>Defining the subject matter</w:t>
      </w:r>
      <w:bookmarkEnd w:id="9"/>
    </w:p>
    <w:p w:rsidR="00D10707" w:rsidRDefault="00D10707" w:rsidP="00D10707">
      <w:pPr>
        <w:pStyle w:val="Heading2"/>
        <w:tabs>
          <w:tab w:val="clear" w:pos="576"/>
        </w:tabs>
        <w:ind w:left="720" w:hanging="720"/>
        <w:rPr>
          <w:rFonts w:ascii="Arial" w:hAnsi="Arial"/>
          <w:sz w:val="22"/>
        </w:rPr>
      </w:pPr>
      <w:bookmarkStart w:id="10" w:name="_Toc351551065"/>
      <w:r>
        <w:rPr>
          <w:rFonts w:ascii="Arial" w:hAnsi="Arial"/>
          <w:sz w:val="22"/>
        </w:rPr>
        <w:t>2.1</w:t>
      </w:r>
      <w:r>
        <w:rPr>
          <w:rFonts w:ascii="Arial" w:hAnsi="Arial"/>
          <w:sz w:val="22"/>
        </w:rPr>
        <w:tab/>
      </w:r>
      <w:r w:rsidR="002B44CA">
        <w:rPr>
          <w:rFonts w:ascii="Arial" w:hAnsi="Arial"/>
          <w:sz w:val="22"/>
        </w:rPr>
        <w:t>Objectives and plans</w:t>
      </w:r>
      <w:r>
        <w:rPr>
          <w:rFonts w:ascii="Arial" w:hAnsi="Arial"/>
          <w:sz w:val="22"/>
        </w:rPr>
        <w:t>:</w:t>
      </w:r>
      <w:bookmarkEnd w:id="10"/>
    </w:p>
    <w:p w:rsidR="00CE6C6F" w:rsidRDefault="00CE6C6F"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2.1.1</w:t>
      </w:r>
      <w:r>
        <w:rPr>
          <w:rFonts w:ascii="Arial" w:hAnsi="Arial" w:cs="Arial"/>
          <w:sz w:val="22"/>
        </w:rPr>
        <w:tab/>
        <w:t xml:space="preserve">In order to identify, assess and control bribery and fraud risk </w:t>
      </w:r>
      <w:r w:rsidR="00D42815">
        <w:rPr>
          <w:rFonts w:ascii="Arial" w:hAnsi="Arial" w:cs="Arial"/>
          <w:sz w:val="22"/>
        </w:rPr>
        <w:t xml:space="preserve">successfully </w:t>
      </w:r>
      <w:r>
        <w:rPr>
          <w:rFonts w:ascii="Arial" w:hAnsi="Arial" w:cs="Arial"/>
          <w:sz w:val="22"/>
        </w:rPr>
        <w:t xml:space="preserve">(or any risk for that matter), it is necessary to begin with some understanding of the subject matter, i.e. the organization (or part thereof) under consideration. </w:t>
      </w:r>
    </w:p>
    <w:p w:rsidR="00D10707" w:rsidRDefault="00CE6C6F"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2.1.2</w:t>
      </w:r>
      <w:r>
        <w:rPr>
          <w:rFonts w:ascii="Arial" w:hAnsi="Arial" w:cs="Arial"/>
          <w:sz w:val="22"/>
        </w:rPr>
        <w:tab/>
        <w:t xml:space="preserve">Risk may be defined as the threats and opportunities that affect the achievement of objectives. If you can readily identify the objectives and the activities that are undertaken to achieve those objectives, therefore, you have a sound starting point for assessing </w:t>
      </w:r>
      <w:r w:rsidR="003F1A7F">
        <w:rPr>
          <w:rFonts w:ascii="Arial" w:hAnsi="Arial" w:cs="Arial"/>
          <w:sz w:val="22"/>
        </w:rPr>
        <w:t>associated risk.</w:t>
      </w:r>
    </w:p>
    <w:p w:rsidR="003F1A7F" w:rsidRDefault="003F1A7F"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2.1.3</w:t>
      </w:r>
      <w:r>
        <w:rPr>
          <w:rFonts w:ascii="Arial" w:hAnsi="Arial" w:cs="Arial"/>
          <w:sz w:val="22"/>
        </w:rPr>
        <w:tab/>
        <w:t>Objectives may be defined in statements, strategies, plans or equivalent documents. It should be possible to list the main objectives of any organization or part – if not, then there is the potentially wider risk issue of there being a lack of clarity concerning objectives (which is beyond the remit of this toolkit but should be addressed as a matter of urgency).</w:t>
      </w:r>
    </w:p>
    <w:p w:rsidR="003F1A7F" w:rsidRDefault="003F1A7F"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2.1.4</w:t>
      </w:r>
      <w:r>
        <w:rPr>
          <w:rFonts w:ascii="Arial" w:hAnsi="Arial" w:cs="Arial"/>
          <w:sz w:val="22"/>
        </w:rPr>
        <w:tab/>
        <w:t>Hand in hand with objectives there should ideally be some kind of plan – whether this is called a ‘plan’, a ‘strategy’ or anything else. In simple terms a plan should outline how it is intended to achieve the stated objectives. The key to a good plan, however, is that it should be ‘SMART’</w:t>
      </w:r>
      <w:r w:rsidR="00FE51FB">
        <w:rPr>
          <w:rFonts w:ascii="Arial" w:hAnsi="Arial" w:cs="Arial"/>
          <w:sz w:val="22"/>
        </w:rPr>
        <w:t xml:space="preserve"> – stating how objectives will be achieved in a manner that is:</w:t>
      </w:r>
    </w:p>
    <w:tbl>
      <w:tblPr>
        <w:tblStyle w:val="TableGrid"/>
        <w:tblW w:w="0" w:type="auto"/>
        <w:tblInd w:w="720" w:type="dxa"/>
        <w:tblLook w:val="04A0"/>
      </w:tblPr>
      <w:tblGrid>
        <w:gridCol w:w="1515"/>
        <w:gridCol w:w="7063"/>
      </w:tblGrid>
      <w:tr w:rsidR="00FC730D" w:rsidRPr="00FC730D" w:rsidTr="009E3DED">
        <w:tc>
          <w:tcPr>
            <w:tcW w:w="1515" w:type="dxa"/>
            <w:shd w:val="clear" w:color="auto" w:fill="E5DFEC" w:themeFill="accent4" w:themeFillTint="33"/>
          </w:tcPr>
          <w:p w:rsidR="00FC730D" w:rsidRPr="009E3DED" w:rsidRDefault="00FC730D" w:rsidP="00FC730D">
            <w:pPr>
              <w:tabs>
                <w:tab w:val="clear" w:pos="576"/>
                <w:tab w:val="clear" w:pos="1152"/>
                <w:tab w:val="clear" w:pos="1728"/>
                <w:tab w:val="clear" w:pos="5760"/>
                <w:tab w:val="clear" w:pos="9029"/>
              </w:tabs>
              <w:spacing w:before="60" w:after="60"/>
              <w:rPr>
                <w:rFonts w:ascii="Arial" w:hAnsi="Arial" w:cs="Arial"/>
                <w:b/>
                <w:i/>
                <w:sz w:val="20"/>
                <w:szCs w:val="20"/>
              </w:rPr>
            </w:pPr>
            <w:r w:rsidRPr="009E3DED">
              <w:rPr>
                <w:rFonts w:ascii="Arial" w:hAnsi="Arial" w:cs="Arial"/>
                <w:b/>
                <w:i/>
                <w:sz w:val="20"/>
                <w:szCs w:val="20"/>
              </w:rPr>
              <w:t>Specific</w:t>
            </w:r>
          </w:p>
        </w:tc>
        <w:tc>
          <w:tcPr>
            <w:tcW w:w="7063" w:type="dxa"/>
          </w:tcPr>
          <w:p w:rsidR="00FC730D" w:rsidRPr="00FC730D" w:rsidRDefault="00FC730D" w:rsidP="00FC730D">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Defines with precision the activities to be undertaken, the resources to be used, the funding, etc.</w:t>
            </w:r>
            <w:r w:rsidR="000927AB">
              <w:rPr>
                <w:rFonts w:ascii="Arial" w:hAnsi="Arial" w:cs="Arial"/>
                <w:sz w:val="20"/>
                <w:szCs w:val="20"/>
              </w:rPr>
              <w:t xml:space="preserve"> What needs to </w:t>
            </w:r>
            <w:r w:rsidR="00F81754">
              <w:rPr>
                <w:rFonts w:ascii="Arial" w:hAnsi="Arial" w:cs="Arial"/>
                <w:sz w:val="20"/>
                <w:szCs w:val="20"/>
              </w:rPr>
              <w:t xml:space="preserve">be </w:t>
            </w:r>
            <w:r w:rsidR="000927AB">
              <w:rPr>
                <w:rFonts w:ascii="Arial" w:hAnsi="Arial" w:cs="Arial"/>
                <w:sz w:val="20"/>
                <w:szCs w:val="20"/>
              </w:rPr>
              <w:t>achieved, why, who is involved, etc.</w:t>
            </w:r>
          </w:p>
        </w:tc>
      </w:tr>
      <w:tr w:rsidR="00FC730D" w:rsidRPr="00FC730D" w:rsidTr="009E3DED">
        <w:tc>
          <w:tcPr>
            <w:tcW w:w="1515" w:type="dxa"/>
            <w:shd w:val="clear" w:color="auto" w:fill="E5DFEC" w:themeFill="accent4" w:themeFillTint="33"/>
          </w:tcPr>
          <w:p w:rsidR="00FC730D" w:rsidRPr="009E3DED" w:rsidRDefault="00FC730D" w:rsidP="00FC730D">
            <w:pPr>
              <w:tabs>
                <w:tab w:val="clear" w:pos="576"/>
                <w:tab w:val="clear" w:pos="1152"/>
                <w:tab w:val="clear" w:pos="1728"/>
                <w:tab w:val="clear" w:pos="5760"/>
                <w:tab w:val="clear" w:pos="9029"/>
              </w:tabs>
              <w:spacing w:before="60" w:after="60"/>
              <w:rPr>
                <w:rFonts w:ascii="Arial" w:hAnsi="Arial" w:cs="Arial"/>
                <w:b/>
                <w:i/>
                <w:sz w:val="20"/>
                <w:szCs w:val="20"/>
              </w:rPr>
            </w:pPr>
            <w:r w:rsidRPr="009E3DED">
              <w:rPr>
                <w:rFonts w:ascii="Arial" w:hAnsi="Arial" w:cs="Arial"/>
                <w:b/>
                <w:i/>
                <w:sz w:val="20"/>
                <w:szCs w:val="20"/>
              </w:rPr>
              <w:t>Measurable</w:t>
            </w:r>
          </w:p>
        </w:tc>
        <w:tc>
          <w:tcPr>
            <w:tcW w:w="7063" w:type="dxa"/>
          </w:tcPr>
          <w:p w:rsidR="00FC730D" w:rsidRPr="00FC730D" w:rsidRDefault="00FC730D" w:rsidP="00FC730D">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Uses objective measures so that it can be readily determined when an objective has been achieved and what progress has been made.</w:t>
            </w:r>
          </w:p>
        </w:tc>
      </w:tr>
      <w:tr w:rsidR="00FC730D" w:rsidRPr="00FC730D" w:rsidTr="009E3DED">
        <w:tc>
          <w:tcPr>
            <w:tcW w:w="1515" w:type="dxa"/>
            <w:shd w:val="clear" w:color="auto" w:fill="E5DFEC" w:themeFill="accent4" w:themeFillTint="33"/>
          </w:tcPr>
          <w:p w:rsidR="00FC730D" w:rsidRPr="009E3DED" w:rsidRDefault="00FC730D" w:rsidP="00FC730D">
            <w:pPr>
              <w:tabs>
                <w:tab w:val="clear" w:pos="576"/>
                <w:tab w:val="clear" w:pos="1152"/>
                <w:tab w:val="clear" w:pos="1728"/>
                <w:tab w:val="clear" w:pos="5760"/>
                <w:tab w:val="clear" w:pos="9029"/>
              </w:tabs>
              <w:spacing w:before="60" w:after="60"/>
              <w:rPr>
                <w:rFonts w:ascii="Arial" w:hAnsi="Arial" w:cs="Arial"/>
                <w:b/>
                <w:i/>
                <w:sz w:val="20"/>
                <w:szCs w:val="20"/>
              </w:rPr>
            </w:pPr>
            <w:r w:rsidRPr="009E3DED">
              <w:rPr>
                <w:rFonts w:ascii="Arial" w:hAnsi="Arial" w:cs="Arial"/>
                <w:b/>
                <w:i/>
                <w:sz w:val="20"/>
                <w:szCs w:val="20"/>
              </w:rPr>
              <w:t>Achievable</w:t>
            </w:r>
          </w:p>
        </w:tc>
        <w:tc>
          <w:tcPr>
            <w:tcW w:w="7063" w:type="dxa"/>
          </w:tcPr>
          <w:p w:rsidR="00FC730D" w:rsidRPr="00FC730D" w:rsidRDefault="00D42815" w:rsidP="00D42815">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Ensures that g</w:t>
            </w:r>
            <w:r w:rsidR="000927AB">
              <w:rPr>
                <w:rFonts w:ascii="Arial" w:hAnsi="Arial" w:cs="Arial"/>
                <w:sz w:val="20"/>
                <w:szCs w:val="20"/>
              </w:rPr>
              <w:t>oals should be realistic and attainable, considering limitations on available resources, competing demands, etc.</w:t>
            </w:r>
          </w:p>
        </w:tc>
      </w:tr>
      <w:tr w:rsidR="00FC730D" w:rsidRPr="00FC730D" w:rsidTr="009E3DED">
        <w:tc>
          <w:tcPr>
            <w:tcW w:w="1515" w:type="dxa"/>
            <w:shd w:val="clear" w:color="auto" w:fill="E5DFEC" w:themeFill="accent4" w:themeFillTint="33"/>
          </w:tcPr>
          <w:p w:rsidR="00FC730D" w:rsidRPr="009E3DED" w:rsidRDefault="000927AB" w:rsidP="00FC730D">
            <w:pPr>
              <w:tabs>
                <w:tab w:val="clear" w:pos="576"/>
                <w:tab w:val="clear" w:pos="1152"/>
                <w:tab w:val="clear" w:pos="1728"/>
                <w:tab w:val="clear" w:pos="5760"/>
                <w:tab w:val="clear" w:pos="9029"/>
              </w:tabs>
              <w:spacing w:before="60" w:after="60"/>
              <w:rPr>
                <w:rFonts w:ascii="Arial" w:hAnsi="Arial" w:cs="Arial"/>
                <w:b/>
                <w:i/>
                <w:sz w:val="20"/>
                <w:szCs w:val="20"/>
              </w:rPr>
            </w:pPr>
            <w:r>
              <w:rPr>
                <w:rFonts w:ascii="Arial" w:hAnsi="Arial" w:cs="Arial"/>
                <w:b/>
                <w:i/>
                <w:sz w:val="20"/>
                <w:szCs w:val="20"/>
              </w:rPr>
              <w:t>Relevant</w:t>
            </w:r>
          </w:p>
        </w:tc>
        <w:tc>
          <w:tcPr>
            <w:tcW w:w="7063" w:type="dxa"/>
          </w:tcPr>
          <w:p w:rsidR="00FC730D" w:rsidRPr="00FC730D" w:rsidRDefault="000927AB" w:rsidP="00FC730D">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Addresses the right issues at the right time – ensuring that plans are prioritized in the most efficient and effective manner.</w:t>
            </w:r>
          </w:p>
        </w:tc>
      </w:tr>
      <w:tr w:rsidR="00FC730D" w:rsidRPr="00FC730D" w:rsidTr="009E3DED">
        <w:tc>
          <w:tcPr>
            <w:tcW w:w="1515" w:type="dxa"/>
            <w:shd w:val="clear" w:color="auto" w:fill="E5DFEC" w:themeFill="accent4" w:themeFillTint="33"/>
          </w:tcPr>
          <w:p w:rsidR="00FC730D" w:rsidRPr="009E3DED" w:rsidRDefault="00FC730D" w:rsidP="00FC730D">
            <w:pPr>
              <w:tabs>
                <w:tab w:val="clear" w:pos="576"/>
                <w:tab w:val="clear" w:pos="1152"/>
                <w:tab w:val="clear" w:pos="1728"/>
                <w:tab w:val="clear" w:pos="5760"/>
                <w:tab w:val="clear" w:pos="9029"/>
              </w:tabs>
              <w:spacing w:before="60" w:after="60"/>
              <w:rPr>
                <w:rFonts w:ascii="Arial" w:hAnsi="Arial" w:cs="Arial"/>
                <w:b/>
                <w:i/>
                <w:sz w:val="20"/>
                <w:szCs w:val="20"/>
              </w:rPr>
            </w:pPr>
            <w:r w:rsidRPr="009E3DED">
              <w:rPr>
                <w:rFonts w:ascii="Arial" w:hAnsi="Arial" w:cs="Arial"/>
                <w:b/>
                <w:i/>
                <w:sz w:val="20"/>
                <w:szCs w:val="20"/>
              </w:rPr>
              <w:t>Timely</w:t>
            </w:r>
          </w:p>
        </w:tc>
        <w:tc>
          <w:tcPr>
            <w:tcW w:w="7063" w:type="dxa"/>
          </w:tcPr>
          <w:p w:rsidR="00FC730D" w:rsidRPr="00FC730D" w:rsidRDefault="00D42815" w:rsidP="00FC730D">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Places</w:t>
            </w:r>
            <w:r w:rsidR="000927AB">
              <w:rPr>
                <w:rFonts w:ascii="Arial" w:hAnsi="Arial" w:cs="Arial"/>
                <w:sz w:val="20"/>
                <w:szCs w:val="20"/>
              </w:rPr>
              <w:t xml:space="preserve"> goals and outputs into a definite timeframe, with deadlines to ensure that there is accountability for delivery at appropriate points.</w:t>
            </w:r>
          </w:p>
        </w:tc>
      </w:tr>
    </w:tbl>
    <w:p w:rsidR="00FC730D" w:rsidRDefault="00FC730D" w:rsidP="00D10707">
      <w:pPr>
        <w:tabs>
          <w:tab w:val="clear" w:pos="576"/>
          <w:tab w:val="clear" w:pos="1152"/>
          <w:tab w:val="clear" w:pos="1728"/>
          <w:tab w:val="clear" w:pos="5760"/>
          <w:tab w:val="clear" w:pos="9029"/>
        </w:tabs>
        <w:ind w:left="720" w:hanging="720"/>
        <w:rPr>
          <w:rFonts w:ascii="Arial" w:hAnsi="Arial" w:cs="Arial"/>
          <w:sz w:val="22"/>
        </w:rPr>
      </w:pPr>
    </w:p>
    <w:p w:rsidR="00D10707" w:rsidRDefault="00FE51FB"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2.1.5</w:t>
      </w:r>
      <w:r>
        <w:rPr>
          <w:rFonts w:ascii="Arial" w:hAnsi="Arial" w:cs="Arial"/>
          <w:sz w:val="22"/>
        </w:rPr>
        <w:tab/>
        <w:t xml:space="preserve">If all of the above </w:t>
      </w:r>
      <w:r w:rsidR="00D42815">
        <w:rPr>
          <w:rFonts w:ascii="Arial" w:hAnsi="Arial" w:cs="Arial"/>
          <w:sz w:val="22"/>
        </w:rPr>
        <w:t xml:space="preserve">elements </w:t>
      </w:r>
      <w:r>
        <w:rPr>
          <w:rFonts w:ascii="Arial" w:hAnsi="Arial" w:cs="Arial"/>
          <w:sz w:val="22"/>
        </w:rPr>
        <w:t>are in place then it should be a straightforward matter to define the key objectives and main activities</w:t>
      </w:r>
      <w:r w:rsidR="00D42815">
        <w:rPr>
          <w:rFonts w:ascii="Arial" w:hAnsi="Arial" w:cs="Arial"/>
          <w:sz w:val="22"/>
        </w:rPr>
        <w:t xml:space="preserve">. </w:t>
      </w:r>
      <w:r>
        <w:rPr>
          <w:rFonts w:ascii="Arial" w:hAnsi="Arial" w:cs="Arial"/>
          <w:sz w:val="22"/>
        </w:rPr>
        <w:t>If th</w:t>
      </w:r>
      <w:r w:rsidR="002B44CA">
        <w:rPr>
          <w:rFonts w:ascii="Arial" w:hAnsi="Arial" w:cs="Arial"/>
          <w:sz w:val="22"/>
        </w:rPr>
        <w:t>e picture is unclear,</w:t>
      </w:r>
      <w:r>
        <w:rPr>
          <w:rFonts w:ascii="Arial" w:hAnsi="Arial" w:cs="Arial"/>
          <w:sz w:val="22"/>
        </w:rPr>
        <w:t xml:space="preserve"> or the information is imperfect or incomplete, </w:t>
      </w:r>
      <w:r w:rsidR="00D42815">
        <w:rPr>
          <w:rFonts w:ascii="Arial" w:hAnsi="Arial" w:cs="Arial"/>
          <w:sz w:val="22"/>
        </w:rPr>
        <w:t xml:space="preserve">however, </w:t>
      </w:r>
      <w:r>
        <w:rPr>
          <w:rFonts w:ascii="Arial" w:hAnsi="Arial" w:cs="Arial"/>
          <w:sz w:val="22"/>
        </w:rPr>
        <w:t>then the following tools will help identify the</w:t>
      </w:r>
      <w:r w:rsidR="002B44CA">
        <w:rPr>
          <w:rFonts w:ascii="Arial" w:hAnsi="Arial" w:cs="Arial"/>
          <w:sz w:val="22"/>
        </w:rPr>
        <w:t xml:space="preserve"> activities that are undertaken and where some of the risks lie in respect of interaction with third parties.</w:t>
      </w:r>
    </w:p>
    <w:p w:rsidR="00FE51FB" w:rsidRDefault="00FE51FB" w:rsidP="00D10707">
      <w:pPr>
        <w:tabs>
          <w:tab w:val="clear" w:pos="576"/>
          <w:tab w:val="clear" w:pos="1152"/>
          <w:tab w:val="clear" w:pos="1728"/>
          <w:tab w:val="clear" w:pos="5760"/>
          <w:tab w:val="clear" w:pos="9029"/>
        </w:tabs>
        <w:ind w:left="720" w:hanging="720"/>
        <w:rPr>
          <w:rFonts w:ascii="Arial" w:hAnsi="Arial" w:cs="Arial"/>
          <w:sz w:val="22"/>
        </w:rPr>
      </w:pPr>
    </w:p>
    <w:p w:rsidR="00FC730D" w:rsidRDefault="00FC730D">
      <w:pPr>
        <w:tabs>
          <w:tab w:val="clear" w:pos="576"/>
          <w:tab w:val="clear" w:pos="1152"/>
          <w:tab w:val="clear" w:pos="1728"/>
          <w:tab w:val="clear" w:pos="5760"/>
          <w:tab w:val="clear" w:pos="9029"/>
        </w:tabs>
        <w:spacing w:after="0"/>
        <w:jc w:val="left"/>
        <w:rPr>
          <w:rFonts w:ascii="Arial" w:hAnsi="Arial" w:cs="Arial"/>
          <w:b/>
          <w:bCs/>
          <w:iCs/>
          <w:sz w:val="22"/>
          <w:szCs w:val="28"/>
        </w:rPr>
      </w:pPr>
      <w:r>
        <w:rPr>
          <w:rFonts w:ascii="Arial" w:hAnsi="Arial"/>
          <w:sz w:val="22"/>
        </w:rPr>
        <w:br w:type="page"/>
      </w:r>
    </w:p>
    <w:p w:rsidR="00D10707" w:rsidRDefault="00D10707" w:rsidP="00D10707">
      <w:pPr>
        <w:pStyle w:val="Heading2"/>
        <w:tabs>
          <w:tab w:val="clear" w:pos="576"/>
        </w:tabs>
        <w:ind w:left="720" w:hanging="720"/>
        <w:rPr>
          <w:rFonts w:ascii="Arial" w:hAnsi="Arial"/>
          <w:sz w:val="22"/>
        </w:rPr>
      </w:pPr>
      <w:bookmarkStart w:id="11" w:name="_Toc351551066"/>
      <w:r>
        <w:rPr>
          <w:rFonts w:ascii="Arial" w:hAnsi="Arial"/>
          <w:sz w:val="22"/>
        </w:rPr>
        <w:lastRenderedPageBreak/>
        <w:t>2.2</w:t>
      </w:r>
      <w:r>
        <w:rPr>
          <w:rFonts w:ascii="Arial" w:hAnsi="Arial"/>
          <w:sz w:val="22"/>
        </w:rPr>
        <w:tab/>
        <w:t>Activity analysis:</w:t>
      </w:r>
      <w:bookmarkEnd w:id="11"/>
    </w:p>
    <w:p w:rsidR="00D10707" w:rsidRDefault="006159A0"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2.2.1</w:t>
      </w:r>
      <w:r>
        <w:rPr>
          <w:rFonts w:ascii="Arial" w:hAnsi="Arial" w:cs="Arial"/>
          <w:sz w:val="22"/>
        </w:rPr>
        <w:tab/>
        <w:t>Whether or not the activities of a department or unit are clearly defined in a plan or strategy document, there may be some merit in mapping what actually happens (as opposed to what is stated to happen). The following diagram summarizes how a unit, department or whole organization might be split for the purposes of this exercise:</w:t>
      </w:r>
    </w:p>
    <w:p w:rsidR="006159A0" w:rsidRDefault="006159A0"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noProof/>
          <w:sz w:val="22"/>
          <w:lang w:eastAsia="en-GB"/>
        </w:rPr>
        <w:drawing>
          <wp:anchor distT="0" distB="0" distL="114300" distR="114300" simplePos="0" relativeHeight="251655680" behindDoc="1" locked="0" layoutInCell="1" allowOverlap="1">
            <wp:simplePos x="0" y="0"/>
            <wp:positionH relativeFrom="column">
              <wp:posOffset>922655</wp:posOffset>
            </wp:positionH>
            <wp:positionV relativeFrom="paragraph">
              <wp:posOffset>2540</wp:posOffset>
            </wp:positionV>
            <wp:extent cx="4030980" cy="3305175"/>
            <wp:effectExtent l="19050" t="19050" r="26670" b="28575"/>
            <wp:wrapNone/>
            <wp:docPr id="2" name="Picture 1" descr="Activity-Su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Summ.png"/>
                    <pic:cNvPicPr/>
                  </pic:nvPicPr>
                  <pic:blipFill>
                    <a:blip r:embed="rId10" cstate="print"/>
                    <a:stretch>
                      <a:fillRect/>
                    </a:stretch>
                  </pic:blipFill>
                  <pic:spPr>
                    <a:xfrm>
                      <a:off x="0" y="0"/>
                      <a:ext cx="4030980" cy="3305175"/>
                    </a:xfrm>
                    <a:prstGeom prst="rect">
                      <a:avLst/>
                    </a:prstGeom>
                    <a:ln>
                      <a:solidFill>
                        <a:schemeClr val="accent1"/>
                      </a:solidFill>
                    </a:ln>
                  </pic:spPr>
                </pic:pic>
              </a:graphicData>
            </a:graphic>
          </wp:anchor>
        </w:drawing>
      </w:r>
    </w:p>
    <w:p w:rsidR="006159A0" w:rsidRDefault="006159A0" w:rsidP="00D10707">
      <w:pPr>
        <w:tabs>
          <w:tab w:val="clear" w:pos="576"/>
          <w:tab w:val="clear" w:pos="1152"/>
          <w:tab w:val="clear" w:pos="1728"/>
          <w:tab w:val="clear" w:pos="5760"/>
          <w:tab w:val="clear" w:pos="9029"/>
        </w:tabs>
        <w:ind w:left="720" w:hanging="720"/>
        <w:rPr>
          <w:rFonts w:ascii="Arial" w:hAnsi="Arial" w:cs="Arial"/>
          <w:sz w:val="22"/>
        </w:rPr>
      </w:pPr>
    </w:p>
    <w:p w:rsidR="006159A0" w:rsidRDefault="006159A0" w:rsidP="00D10707">
      <w:pPr>
        <w:tabs>
          <w:tab w:val="clear" w:pos="576"/>
          <w:tab w:val="clear" w:pos="1152"/>
          <w:tab w:val="clear" w:pos="1728"/>
          <w:tab w:val="clear" w:pos="5760"/>
          <w:tab w:val="clear" w:pos="9029"/>
        </w:tabs>
        <w:ind w:left="720" w:hanging="720"/>
        <w:rPr>
          <w:rFonts w:ascii="Arial" w:hAnsi="Arial" w:cs="Arial"/>
          <w:sz w:val="22"/>
        </w:rPr>
      </w:pPr>
    </w:p>
    <w:p w:rsidR="006159A0" w:rsidRDefault="006159A0" w:rsidP="00D10707">
      <w:pPr>
        <w:tabs>
          <w:tab w:val="clear" w:pos="576"/>
          <w:tab w:val="clear" w:pos="1152"/>
          <w:tab w:val="clear" w:pos="1728"/>
          <w:tab w:val="clear" w:pos="5760"/>
          <w:tab w:val="clear" w:pos="9029"/>
        </w:tabs>
        <w:ind w:left="720" w:hanging="720"/>
        <w:rPr>
          <w:rFonts w:ascii="Arial" w:hAnsi="Arial" w:cs="Arial"/>
          <w:sz w:val="22"/>
        </w:rPr>
      </w:pPr>
    </w:p>
    <w:p w:rsidR="006159A0" w:rsidRDefault="006159A0" w:rsidP="00D10707">
      <w:pPr>
        <w:tabs>
          <w:tab w:val="clear" w:pos="576"/>
          <w:tab w:val="clear" w:pos="1152"/>
          <w:tab w:val="clear" w:pos="1728"/>
          <w:tab w:val="clear" w:pos="5760"/>
          <w:tab w:val="clear" w:pos="9029"/>
        </w:tabs>
        <w:ind w:left="720" w:hanging="720"/>
        <w:rPr>
          <w:rFonts w:ascii="Arial" w:hAnsi="Arial" w:cs="Arial"/>
          <w:sz w:val="22"/>
        </w:rPr>
      </w:pPr>
    </w:p>
    <w:p w:rsidR="00FF7A25" w:rsidRDefault="00FF7A25" w:rsidP="00D10707">
      <w:pPr>
        <w:tabs>
          <w:tab w:val="clear" w:pos="576"/>
          <w:tab w:val="clear" w:pos="1152"/>
          <w:tab w:val="clear" w:pos="1728"/>
          <w:tab w:val="clear" w:pos="5760"/>
          <w:tab w:val="clear" w:pos="9029"/>
        </w:tabs>
        <w:ind w:left="720" w:hanging="720"/>
        <w:rPr>
          <w:rFonts w:ascii="Arial" w:hAnsi="Arial" w:cs="Arial"/>
          <w:sz w:val="22"/>
        </w:rPr>
      </w:pPr>
    </w:p>
    <w:p w:rsidR="00FF7A25" w:rsidRDefault="00FF7A25" w:rsidP="00D10707">
      <w:pPr>
        <w:tabs>
          <w:tab w:val="clear" w:pos="576"/>
          <w:tab w:val="clear" w:pos="1152"/>
          <w:tab w:val="clear" w:pos="1728"/>
          <w:tab w:val="clear" w:pos="5760"/>
          <w:tab w:val="clear" w:pos="9029"/>
        </w:tabs>
        <w:ind w:left="720" w:hanging="720"/>
        <w:rPr>
          <w:rFonts w:ascii="Arial" w:hAnsi="Arial" w:cs="Arial"/>
          <w:sz w:val="22"/>
        </w:rPr>
      </w:pPr>
    </w:p>
    <w:p w:rsidR="00FF7A25" w:rsidRDefault="00FF7A25" w:rsidP="00D10707">
      <w:pPr>
        <w:tabs>
          <w:tab w:val="clear" w:pos="576"/>
          <w:tab w:val="clear" w:pos="1152"/>
          <w:tab w:val="clear" w:pos="1728"/>
          <w:tab w:val="clear" w:pos="5760"/>
          <w:tab w:val="clear" w:pos="9029"/>
        </w:tabs>
        <w:ind w:left="720" w:hanging="720"/>
        <w:rPr>
          <w:rFonts w:ascii="Arial" w:hAnsi="Arial" w:cs="Arial"/>
          <w:sz w:val="22"/>
        </w:rPr>
      </w:pPr>
    </w:p>
    <w:p w:rsidR="00FF7A25" w:rsidRDefault="00FF7A25" w:rsidP="00D10707">
      <w:pPr>
        <w:tabs>
          <w:tab w:val="clear" w:pos="576"/>
          <w:tab w:val="clear" w:pos="1152"/>
          <w:tab w:val="clear" w:pos="1728"/>
          <w:tab w:val="clear" w:pos="5760"/>
          <w:tab w:val="clear" w:pos="9029"/>
        </w:tabs>
        <w:ind w:left="720" w:hanging="720"/>
        <w:rPr>
          <w:rFonts w:ascii="Arial" w:hAnsi="Arial" w:cs="Arial"/>
          <w:sz w:val="22"/>
        </w:rPr>
      </w:pPr>
    </w:p>
    <w:p w:rsidR="00FF7A25" w:rsidRDefault="00FF7A25" w:rsidP="00D10707">
      <w:pPr>
        <w:tabs>
          <w:tab w:val="clear" w:pos="576"/>
          <w:tab w:val="clear" w:pos="1152"/>
          <w:tab w:val="clear" w:pos="1728"/>
          <w:tab w:val="clear" w:pos="5760"/>
          <w:tab w:val="clear" w:pos="9029"/>
        </w:tabs>
        <w:ind w:left="720" w:hanging="720"/>
        <w:rPr>
          <w:rFonts w:ascii="Arial" w:hAnsi="Arial" w:cs="Arial"/>
          <w:sz w:val="22"/>
        </w:rPr>
      </w:pPr>
    </w:p>
    <w:p w:rsidR="00FF7A25" w:rsidRDefault="00FF7A25" w:rsidP="00D10707">
      <w:pPr>
        <w:tabs>
          <w:tab w:val="clear" w:pos="576"/>
          <w:tab w:val="clear" w:pos="1152"/>
          <w:tab w:val="clear" w:pos="1728"/>
          <w:tab w:val="clear" w:pos="5760"/>
          <w:tab w:val="clear" w:pos="9029"/>
        </w:tabs>
        <w:ind w:left="720" w:hanging="720"/>
        <w:rPr>
          <w:rFonts w:ascii="Arial" w:hAnsi="Arial" w:cs="Arial"/>
          <w:sz w:val="22"/>
        </w:rPr>
      </w:pPr>
    </w:p>
    <w:p w:rsidR="00FF7A25" w:rsidRDefault="00FF7A25"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ab/>
        <w:t>Appendix 1 sets out how each of these are analysed further.</w:t>
      </w:r>
    </w:p>
    <w:p w:rsidR="006159A0" w:rsidRDefault="006159A0"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2.2.2</w:t>
      </w:r>
      <w:r w:rsidR="00FF7A25">
        <w:rPr>
          <w:rFonts w:ascii="Arial" w:hAnsi="Arial" w:cs="Arial"/>
          <w:sz w:val="22"/>
        </w:rPr>
        <w:tab/>
        <w:t>Using this generic map (not all of which will necessarily be applicable to all subjects) as a starting point, it should be possible to define and list the distinct activities that take place within a unit, department or organization:</w:t>
      </w:r>
    </w:p>
    <w:p w:rsidR="00FF7A25" w:rsidRDefault="00FF7A25" w:rsidP="00D42815">
      <w:pPr>
        <w:tabs>
          <w:tab w:val="clear" w:pos="576"/>
          <w:tab w:val="clear" w:pos="1152"/>
          <w:tab w:val="clear" w:pos="1728"/>
          <w:tab w:val="clear" w:pos="5760"/>
          <w:tab w:val="clear" w:pos="9029"/>
        </w:tabs>
        <w:spacing w:after="120"/>
        <w:ind w:left="1440" w:hanging="720"/>
        <w:rPr>
          <w:rFonts w:ascii="Arial" w:hAnsi="Arial" w:cs="Arial"/>
          <w:sz w:val="22"/>
        </w:rPr>
      </w:pPr>
      <w:r>
        <w:rPr>
          <w:rFonts w:ascii="Arial" w:hAnsi="Arial" w:cs="Arial"/>
          <w:sz w:val="22"/>
        </w:rPr>
        <w:t>(a)</w:t>
      </w:r>
      <w:r>
        <w:rPr>
          <w:rFonts w:ascii="Arial" w:hAnsi="Arial" w:cs="Arial"/>
          <w:sz w:val="22"/>
        </w:rPr>
        <w:tab/>
      </w:r>
      <w:r w:rsidRPr="00FF7A25">
        <w:rPr>
          <w:rFonts w:ascii="Arial" w:hAnsi="Arial" w:cs="Arial"/>
          <w:i/>
          <w:sz w:val="22"/>
        </w:rPr>
        <w:t>Academic activities</w:t>
      </w:r>
      <w:r>
        <w:rPr>
          <w:rFonts w:ascii="Arial" w:hAnsi="Arial" w:cs="Arial"/>
          <w:sz w:val="22"/>
        </w:rPr>
        <w:t xml:space="preserve"> – what are the distinct course, programmes, research groups or clusters?</w:t>
      </w:r>
    </w:p>
    <w:p w:rsidR="00FF7A25" w:rsidRDefault="00FF7A25" w:rsidP="00D42815">
      <w:pPr>
        <w:tabs>
          <w:tab w:val="clear" w:pos="576"/>
          <w:tab w:val="clear" w:pos="1152"/>
          <w:tab w:val="clear" w:pos="1728"/>
          <w:tab w:val="clear" w:pos="5760"/>
          <w:tab w:val="clear" w:pos="9029"/>
        </w:tabs>
        <w:spacing w:after="120"/>
        <w:ind w:left="1440" w:hanging="720"/>
        <w:rPr>
          <w:rFonts w:ascii="Arial" w:hAnsi="Arial" w:cs="Arial"/>
          <w:sz w:val="22"/>
        </w:rPr>
      </w:pPr>
      <w:r>
        <w:rPr>
          <w:rFonts w:ascii="Arial" w:hAnsi="Arial" w:cs="Arial"/>
          <w:sz w:val="22"/>
        </w:rPr>
        <w:t>(b)</w:t>
      </w:r>
      <w:r>
        <w:rPr>
          <w:rFonts w:ascii="Arial" w:hAnsi="Arial" w:cs="Arial"/>
          <w:sz w:val="22"/>
        </w:rPr>
        <w:tab/>
      </w:r>
      <w:r w:rsidRPr="00FF7A25">
        <w:rPr>
          <w:rFonts w:ascii="Arial" w:hAnsi="Arial" w:cs="Arial"/>
          <w:i/>
          <w:sz w:val="22"/>
        </w:rPr>
        <w:t>Support activities</w:t>
      </w:r>
      <w:r>
        <w:rPr>
          <w:rFonts w:ascii="Arial" w:hAnsi="Arial" w:cs="Arial"/>
          <w:sz w:val="22"/>
        </w:rPr>
        <w:t xml:space="preserve"> – what administrative and support functions (including any IT and facilities management) are there?</w:t>
      </w:r>
    </w:p>
    <w:p w:rsidR="00FF7A25" w:rsidRPr="00FF7A25" w:rsidRDefault="00FF7A25" w:rsidP="00FF7A25">
      <w:pPr>
        <w:tabs>
          <w:tab w:val="clear" w:pos="576"/>
          <w:tab w:val="clear" w:pos="1152"/>
          <w:tab w:val="clear" w:pos="1728"/>
          <w:tab w:val="clear" w:pos="5760"/>
          <w:tab w:val="clear" w:pos="9029"/>
        </w:tabs>
        <w:ind w:left="1440" w:hanging="720"/>
        <w:rPr>
          <w:rFonts w:ascii="Arial" w:hAnsi="Arial" w:cs="Arial"/>
          <w:sz w:val="22"/>
        </w:rPr>
      </w:pPr>
      <w:r>
        <w:rPr>
          <w:rFonts w:ascii="Arial" w:hAnsi="Arial" w:cs="Arial"/>
          <w:sz w:val="22"/>
        </w:rPr>
        <w:t>(c)</w:t>
      </w:r>
      <w:r>
        <w:rPr>
          <w:rFonts w:ascii="Arial" w:hAnsi="Arial" w:cs="Arial"/>
          <w:sz w:val="22"/>
        </w:rPr>
        <w:tab/>
      </w:r>
      <w:r w:rsidRPr="00FF7A25">
        <w:rPr>
          <w:rFonts w:ascii="Arial" w:hAnsi="Arial" w:cs="Arial"/>
          <w:i/>
          <w:sz w:val="22"/>
        </w:rPr>
        <w:t>Leadership and governance</w:t>
      </w:r>
      <w:r>
        <w:rPr>
          <w:rFonts w:ascii="Arial" w:hAnsi="Arial" w:cs="Arial"/>
          <w:sz w:val="22"/>
        </w:rPr>
        <w:t xml:space="preserve"> – what is the management hierarchy and what the governance hierarchy (these may be one and the same, or there may be differences between management teams and committees or boards)?</w:t>
      </w:r>
    </w:p>
    <w:p w:rsidR="00D10707" w:rsidRDefault="00D42815" w:rsidP="00D10707">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szCs w:val="22"/>
        </w:rPr>
        <w:t>2.2.3</w:t>
      </w:r>
      <w:r>
        <w:rPr>
          <w:rFonts w:ascii="Arial" w:hAnsi="Arial" w:cs="Arial"/>
          <w:sz w:val="22"/>
          <w:szCs w:val="22"/>
        </w:rPr>
        <w:tab/>
        <w:t>The end result of the activity analysis exercise should be a diagram, similar to the one in Appendix 1, against which it is possible to identify or map all the main activities of the unit, department or organization under consideration.</w:t>
      </w:r>
    </w:p>
    <w:p w:rsidR="00FF7A25" w:rsidRDefault="00FF7A25">
      <w:pPr>
        <w:tabs>
          <w:tab w:val="clear" w:pos="576"/>
          <w:tab w:val="clear" w:pos="1152"/>
          <w:tab w:val="clear" w:pos="1728"/>
          <w:tab w:val="clear" w:pos="5760"/>
          <w:tab w:val="clear" w:pos="9029"/>
        </w:tabs>
        <w:spacing w:after="0"/>
        <w:jc w:val="left"/>
        <w:rPr>
          <w:rFonts w:ascii="Arial" w:hAnsi="Arial" w:cs="Arial"/>
          <w:b/>
          <w:bCs/>
          <w:iCs/>
          <w:sz w:val="22"/>
          <w:szCs w:val="28"/>
        </w:rPr>
      </w:pPr>
      <w:r>
        <w:rPr>
          <w:rFonts w:ascii="Arial" w:hAnsi="Arial"/>
          <w:sz w:val="22"/>
        </w:rPr>
        <w:br w:type="page"/>
      </w:r>
    </w:p>
    <w:p w:rsidR="00D10707" w:rsidRDefault="00CE6C6F" w:rsidP="00D10707">
      <w:pPr>
        <w:pStyle w:val="Heading2"/>
        <w:tabs>
          <w:tab w:val="clear" w:pos="576"/>
        </w:tabs>
        <w:ind w:left="720" w:hanging="720"/>
        <w:rPr>
          <w:rFonts w:ascii="Arial" w:hAnsi="Arial"/>
          <w:sz w:val="22"/>
        </w:rPr>
      </w:pPr>
      <w:bookmarkStart w:id="12" w:name="_Toc351551067"/>
      <w:r>
        <w:rPr>
          <w:rFonts w:ascii="Arial" w:hAnsi="Arial"/>
          <w:sz w:val="22"/>
        </w:rPr>
        <w:lastRenderedPageBreak/>
        <w:t>2.3</w:t>
      </w:r>
      <w:r>
        <w:rPr>
          <w:rFonts w:ascii="Arial" w:hAnsi="Arial"/>
          <w:sz w:val="22"/>
        </w:rPr>
        <w:tab/>
        <w:t>Relationship analysis</w:t>
      </w:r>
      <w:r w:rsidR="00D10707">
        <w:rPr>
          <w:rFonts w:ascii="Arial" w:hAnsi="Arial"/>
          <w:sz w:val="22"/>
        </w:rPr>
        <w:t>:</w:t>
      </w:r>
      <w:bookmarkEnd w:id="12"/>
    </w:p>
    <w:p w:rsidR="00D10707" w:rsidRDefault="00D603EC"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noProof/>
          <w:sz w:val="22"/>
          <w:lang w:eastAsia="en-GB"/>
        </w:rPr>
        <w:drawing>
          <wp:anchor distT="0" distB="0" distL="114300" distR="114300" simplePos="0" relativeHeight="251656704" behindDoc="1" locked="0" layoutInCell="1" allowOverlap="1">
            <wp:simplePos x="0" y="0"/>
            <wp:positionH relativeFrom="column">
              <wp:posOffset>1227455</wp:posOffset>
            </wp:positionH>
            <wp:positionV relativeFrom="paragraph">
              <wp:posOffset>1007110</wp:posOffset>
            </wp:positionV>
            <wp:extent cx="4057650" cy="4181475"/>
            <wp:effectExtent l="38100" t="19050" r="19050" b="28575"/>
            <wp:wrapNone/>
            <wp:docPr id="4" name="Picture 3" descr="Relation-Su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umm.png"/>
                    <pic:cNvPicPr/>
                  </pic:nvPicPr>
                  <pic:blipFill>
                    <a:blip r:embed="rId11" cstate="print"/>
                    <a:stretch>
                      <a:fillRect/>
                    </a:stretch>
                  </pic:blipFill>
                  <pic:spPr>
                    <a:xfrm>
                      <a:off x="0" y="0"/>
                      <a:ext cx="4057650" cy="4181475"/>
                    </a:xfrm>
                    <a:prstGeom prst="rect">
                      <a:avLst/>
                    </a:prstGeom>
                    <a:ln>
                      <a:solidFill>
                        <a:schemeClr val="accent1"/>
                      </a:solidFill>
                    </a:ln>
                  </pic:spPr>
                </pic:pic>
              </a:graphicData>
            </a:graphic>
          </wp:anchor>
        </w:drawing>
      </w:r>
      <w:r w:rsidR="007F2C9B">
        <w:rPr>
          <w:rFonts w:ascii="Arial" w:hAnsi="Arial" w:cs="Arial"/>
          <w:sz w:val="22"/>
        </w:rPr>
        <w:t>2.3.1</w:t>
      </w:r>
      <w:r w:rsidR="007F2C9B">
        <w:rPr>
          <w:rFonts w:ascii="Arial" w:hAnsi="Arial" w:cs="Arial"/>
          <w:sz w:val="22"/>
        </w:rPr>
        <w:tab/>
        <w:t xml:space="preserve">Relationship analysis identifies and considers the interaction the activities of a unit, department, or organization have with people and organizations. As bribery and fraud are essentially transactional risks that occur around these interactions </w:t>
      </w:r>
      <w:r w:rsidR="00D42815">
        <w:rPr>
          <w:rFonts w:ascii="Arial" w:hAnsi="Arial" w:cs="Arial"/>
          <w:sz w:val="22"/>
        </w:rPr>
        <w:t>an understanding of those relationships</w:t>
      </w:r>
      <w:r w:rsidR="007F2C9B">
        <w:rPr>
          <w:rFonts w:ascii="Arial" w:hAnsi="Arial" w:cs="Arial"/>
          <w:sz w:val="22"/>
        </w:rPr>
        <w:t xml:space="preserve"> is also a good starting point for risk assessment. The following diagram summarizes </w:t>
      </w:r>
      <w:r>
        <w:rPr>
          <w:rFonts w:ascii="Arial" w:hAnsi="Arial" w:cs="Arial"/>
          <w:sz w:val="22"/>
        </w:rPr>
        <w:t>a generic view that is further analysed in Appendix 2:</w:t>
      </w: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2.3.2</w:t>
      </w:r>
      <w:r>
        <w:rPr>
          <w:rFonts w:ascii="Arial" w:hAnsi="Arial" w:cs="Arial"/>
          <w:sz w:val="22"/>
        </w:rPr>
        <w:tab/>
        <w:t>From a bribery and fraud perspective, particular relationships to pay attention to are:</w:t>
      </w:r>
    </w:p>
    <w:p w:rsidR="00D603EC" w:rsidRDefault="00D603EC" w:rsidP="00D42815">
      <w:pPr>
        <w:tabs>
          <w:tab w:val="clear" w:pos="576"/>
          <w:tab w:val="clear" w:pos="1152"/>
          <w:tab w:val="clear" w:pos="1728"/>
          <w:tab w:val="clear" w:pos="5760"/>
          <w:tab w:val="clear" w:pos="9029"/>
        </w:tabs>
        <w:spacing w:after="120"/>
        <w:ind w:left="1440" w:hanging="720"/>
        <w:rPr>
          <w:rFonts w:ascii="Arial" w:hAnsi="Arial" w:cs="Arial"/>
          <w:sz w:val="22"/>
        </w:rPr>
      </w:pPr>
      <w:r>
        <w:rPr>
          <w:rFonts w:ascii="Arial" w:hAnsi="Arial" w:cs="Arial"/>
          <w:sz w:val="22"/>
        </w:rPr>
        <w:t>(a)</w:t>
      </w:r>
      <w:r>
        <w:rPr>
          <w:rFonts w:ascii="Arial" w:hAnsi="Arial" w:cs="Arial"/>
          <w:sz w:val="22"/>
        </w:rPr>
        <w:tab/>
      </w:r>
      <w:r>
        <w:rPr>
          <w:rFonts w:ascii="Arial" w:hAnsi="Arial" w:cs="Arial"/>
          <w:i/>
          <w:sz w:val="22"/>
        </w:rPr>
        <w:t>Internal</w:t>
      </w:r>
      <w:r>
        <w:rPr>
          <w:rFonts w:ascii="Arial" w:hAnsi="Arial" w:cs="Arial"/>
          <w:sz w:val="22"/>
        </w:rPr>
        <w:t xml:space="preserve"> – use of in-house agents, ‘associates’, consultants and similar.</w:t>
      </w:r>
    </w:p>
    <w:p w:rsidR="00D603EC" w:rsidRPr="00D603EC" w:rsidRDefault="00D603EC" w:rsidP="00D603EC">
      <w:pPr>
        <w:tabs>
          <w:tab w:val="clear" w:pos="576"/>
          <w:tab w:val="clear" w:pos="1152"/>
          <w:tab w:val="clear" w:pos="1728"/>
          <w:tab w:val="clear" w:pos="5760"/>
          <w:tab w:val="clear" w:pos="9029"/>
        </w:tabs>
        <w:ind w:left="1440" w:hanging="720"/>
        <w:rPr>
          <w:rFonts w:ascii="Arial" w:hAnsi="Arial" w:cs="Arial"/>
          <w:sz w:val="22"/>
        </w:rPr>
      </w:pPr>
      <w:r>
        <w:rPr>
          <w:rFonts w:ascii="Arial" w:hAnsi="Arial" w:cs="Arial"/>
          <w:sz w:val="22"/>
        </w:rPr>
        <w:t>(b)</w:t>
      </w:r>
      <w:r>
        <w:rPr>
          <w:rFonts w:ascii="Arial" w:hAnsi="Arial" w:cs="Arial"/>
          <w:sz w:val="22"/>
        </w:rPr>
        <w:tab/>
      </w:r>
      <w:r>
        <w:rPr>
          <w:rFonts w:ascii="Arial" w:hAnsi="Arial" w:cs="Arial"/>
          <w:i/>
          <w:sz w:val="22"/>
        </w:rPr>
        <w:t>External</w:t>
      </w:r>
      <w:r>
        <w:rPr>
          <w:rFonts w:ascii="Arial" w:hAnsi="Arial" w:cs="Arial"/>
          <w:sz w:val="22"/>
        </w:rPr>
        <w:t xml:space="preserve"> – any corporate customers or service users, suppliers, partners and collaborators. In certain circumstances it may also be appropriate to consider competitors and whether there is any risk associated with gaining, losing or maintaining competitive advantage.</w:t>
      </w:r>
    </w:p>
    <w:p w:rsidR="00D603EC" w:rsidRDefault="00D603EC" w:rsidP="00D10707">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szCs w:val="22"/>
        </w:rPr>
        <w:t>2.3.3</w:t>
      </w:r>
      <w:r>
        <w:rPr>
          <w:rFonts w:ascii="Arial" w:hAnsi="Arial" w:cs="Arial"/>
          <w:sz w:val="22"/>
          <w:szCs w:val="22"/>
        </w:rPr>
        <w:tab/>
      </w:r>
      <w:r>
        <w:rPr>
          <w:rFonts w:ascii="Arial" w:hAnsi="Arial" w:cs="Arial"/>
          <w:sz w:val="22"/>
        </w:rPr>
        <w:t>Using this generic map (not all of which will necessarily be applicable to all subjects) as a starting point, it should be possible to define and list the main relationships arising from the activities of a unit, department or organization.</w:t>
      </w:r>
    </w:p>
    <w:p w:rsidR="00D42815" w:rsidRDefault="00D42815" w:rsidP="00D42815">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rPr>
        <w:t>2.3.4</w:t>
      </w:r>
      <w:r>
        <w:rPr>
          <w:rFonts w:ascii="Arial" w:hAnsi="Arial" w:cs="Arial"/>
          <w:sz w:val="22"/>
        </w:rPr>
        <w:tab/>
      </w:r>
      <w:r>
        <w:rPr>
          <w:rFonts w:ascii="Arial" w:hAnsi="Arial" w:cs="Arial"/>
          <w:sz w:val="22"/>
          <w:szCs w:val="22"/>
        </w:rPr>
        <w:t>The end result of the relationship analysis exercise should be a diagram, similar to the one in Appendix 2, against which it is possible to identify or map all the main relationships the unit, department or organization has with people or other organizations.</w:t>
      </w:r>
    </w:p>
    <w:p w:rsidR="00D42815" w:rsidRPr="00A1386D" w:rsidRDefault="00D42815" w:rsidP="00D10707">
      <w:pPr>
        <w:tabs>
          <w:tab w:val="clear" w:pos="576"/>
          <w:tab w:val="clear" w:pos="1152"/>
          <w:tab w:val="clear" w:pos="1728"/>
          <w:tab w:val="clear" w:pos="5760"/>
          <w:tab w:val="clear" w:pos="9029"/>
        </w:tabs>
        <w:ind w:left="720" w:hanging="720"/>
        <w:rPr>
          <w:rFonts w:ascii="Arial" w:hAnsi="Arial" w:cs="Arial"/>
          <w:sz w:val="22"/>
          <w:szCs w:val="22"/>
        </w:rPr>
      </w:pPr>
    </w:p>
    <w:p w:rsidR="00D10707" w:rsidRDefault="00D10707" w:rsidP="00D10707">
      <w:pPr>
        <w:tabs>
          <w:tab w:val="clear" w:pos="576"/>
          <w:tab w:val="clear" w:pos="1152"/>
          <w:tab w:val="clear" w:pos="1728"/>
          <w:tab w:val="clear" w:pos="5760"/>
          <w:tab w:val="clear" w:pos="9029"/>
        </w:tabs>
        <w:ind w:left="720" w:hanging="720"/>
        <w:rPr>
          <w:rFonts w:ascii="Arial" w:hAnsi="Arial" w:cs="Arial"/>
          <w:sz w:val="22"/>
          <w:szCs w:val="22"/>
        </w:rPr>
      </w:pPr>
    </w:p>
    <w:p w:rsidR="00CE6C6F" w:rsidRDefault="00CE6C6F" w:rsidP="00CE6C6F">
      <w:pPr>
        <w:pStyle w:val="Heading1"/>
        <w:tabs>
          <w:tab w:val="clear" w:pos="720"/>
          <w:tab w:val="clear" w:pos="1440"/>
          <w:tab w:val="clear" w:pos="2160"/>
        </w:tabs>
        <w:spacing w:before="0" w:after="240"/>
        <w:jc w:val="both"/>
        <w:rPr>
          <w:rFonts w:ascii="Arial" w:hAnsi="Arial"/>
          <w:sz w:val="22"/>
        </w:rPr>
      </w:pPr>
      <w:bookmarkStart w:id="13" w:name="_Toc351551068"/>
      <w:r>
        <w:rPr>
          <w:rFonts w:ascii="Arial" w:hAnsi="Arial"/>
          <w:sz w:val="22"/>
        </w:rPr>
        <w:lastRenderedPageBreak/>
        <w:t>3.</w:t>
      </w:r>
      <w:r>
        <w:rPr>
          <w:rFonts w:ascii="Arial" w:hAnsi="Arial"/>
          <w:sz w:val="22"/>
        </w:rPr>
        <w:tab/>
        <w:t>Assessment and control of risk</w:t>
      </w:r>
      <w:bookmarkEnd w:id="13"/>
    </w:p>
    <w:p w:rsidR="00CE6C6F" w:rsidRDefault="00CE6C6F" w:rsidP="00CE6C6F">
      <w:pPr>
        <w:pStyle w:val="Heading2"/>
        <w:tabs>
          <w:tab w:val="clear" w:pos="576"/>
        </w:tabs>
        <w:ind w:left="720" w:hanging="720"/>
        <w:rPr>
          <w:rFonts w:ascii="Arial" w:hAnsi="Arial"/>
          <w:sz w:val="22"/>
        </w:rPr>
      </w:pPr>
      <w:bookmarkStart w:id="14" w:name="_Toc351551069"/>
      <w:r>
        <w:rPr>
          <w:rFonts w:ascii="Arial" w:hAnsi="Arial"/>
          <w:sz w:val="22"/>
        </w:rPr>
        <w:t>3.1</w:t>
      </w:r>
      <w:r>
        <w:rPr>
          <w:rFonts w:ascii="Arial" w:hAnsi="Arial"/>
          <w:sz w:val="22"/>
        </w:rPr>
        <w:tab/>
        <w:t>Bribery and fraud risk assessment:</w:t>
      </w:r>
      <w:bookmarkEnd w:id="14"/>
    </w:p>
    <w:p w:rsidR="00BB4D25" w:rsidRDefault="00BB4D25" w:rsidP="00CE6C6F">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3.1.1</w:t>
      </w:r>
      <w:r>
        <w:rPr>
          <w:rFonts w:ascii="Arial" w:hAnsi="Arial" w:cs="Arial"/>
          <w:sz w:val="22"/>
        </w:rPr>
        <w:tab/>
        <w:t xml:space="preserve">Armed with knowledge of the unit, department or organization under consideration, it should be possible to carry out a bribery and fraud risk assessment with the purpose of understanding whether there are any particular areas that are of heightened risk. </w:t>
      </w:r>
    </w:p>
    <w:p w:rsidR="00CE6C6F" w:rsidRDefault="00BB4D25" w:rsidP="00FA7AA3">
      <w:pPr>
        <w:tabs>
          <w:tab w:val="clear" w:pos="576"/>
          <w:tab w:val="clear" w:pos="1152"/>
          <w:tab w:val="clear" w:pos="1728"/>
          <w:tab w:val="clear" w:pos="5760"/>
          <w:tab w:val="clear" w:pos="9029"/>
        </w:tabs>
        <w:spacing w:after="120"/>
        <w:ind w:left="720" w:hanging="720"/>
        <w:rPr>
          <w:rFonts w:ascii="Arial" w:hAnsi="Arial" w:cs="Arial"/>
          <w:sz w:val="22"/>
        </w:rPr>
      </w:pPr>
      <w:r>
        <w:rPr>
          <w:rFonts w:ascii="Arial" w:hAnsi="Arial" w:cs="Arial"/>
          <w:sz w:val="22"/>
        </w:rPr>
        <w:t>3.1.2</w:t>
      </w:r>
      <w:r>
        <w:rPr>
          <w:rFonts w:ascii="Arial" w:hAnsi="Arial" w:cs="Arial"/>
          <w:sz w:val="22"/>
        </w:rPr>
        <w:tab/>
        <w:t>A questionnaire is provided at Appendix 3 to facilitate this. It is split into three parts:</w:t>
      </w:r>
    </w:p>
    <w:p w:rsidR="00BB4D25" w:rsidRDefault="00BB4D25" w:rsidP="00BB4D25">
      <w:pPr>
        <w:tabs>
          <w:tab w:val="clear" w:pos="576"/>
          <w:tab w:val="clear" w:pos="1152"/>
          <w:tab w:val="clear" w:pos="1728"/>
          <w:tab w:val="clear" w:pos="5760"/>
          <w:tab w:val="clear" w:pos="9029"/>
        </w:tabs>
        <w:spacing w:after="0"/>
        <w:ind w:left="1440" w:hanging="720"/>
        <w:rPr>
          <w:rFonts w:ascii="Arial" w:hAnsi="Arial" w:cs="Arial"/>
          <w:sz w:val="22"/>
        </w:rPr>
      </w:pPr>
      <w:r>
        <w:rPr>
          <w:rFonts w:ascii="Arial" w:hAnsi="Arial" w:cs="Arial"/>
          <w:sz w:val="22"/>
        </w:rPr>
        <w:t>(a)</w:t>
      </w:r>
      <w:r>
        <w:rPr>
          <w:rFonts w:ascii="Arial" w:hAnsi="Arial" w:cs="Arial"/>
          <w:sz w:val="22"/>
        </w:rPr>
        <w:tab/>
      </w:r>
      <w:r>
        <w:rPr>
          <w:rFonts w:ascii="Arial" w:hAnsi="Arial" w:cs="Arial"/>
          <w:i/>
          <w:sz w:val="22"/>
        </w:rPr>
        <w:t>The nature of the activity;</w:t>
      </w:r>
    </w:p>
    <w:p w:rsidR="00BB4D25" w:rsidRDefault="00BB4D25" w:rsidP="00BB4D25">
      <w:pPr>
        <w:tabs>
          <w:tab w:val="clear" w:pos="576"/>
          <w:tab w:val="clear" w:pos="1152"/>
          <w:tab w:val="clear" w:pos="1728"/>
          <w:tab w:val="clear" w:pos="5760"/>
          <w:tab w:val="clear" w:pos="9029"/>
        </w:tabs>
        <w:spacing w:after="0"/>
        <w:ind w:left="1440" w:hanging="720"/>
        <w:rPr>
          <w:rFonts w:ascii="Arial" w:hAnsi="Arial" w:cs="Arial"/>
          <w:i/>
          <w:sz w:val="22"/>
        </w:rPr>
      </w:pPr>
      <w:r>
        <w:rPr>
          <w:rFonts w:ascii="Arial" w:hAnsi="Arial" w:cs="Arial"/>
          <w:sz w:val="22"/>
        </w:rPr>
        <w:t>(b)</w:t>
      </w:r>
      <w:r>
        <w:rPr>
          <w:rFonts w:ascii="Arial" w:hAnsi="Arial" w:cs="Arial"/>
          <w:sz w:val="22"/>
        </w:rPr>
        <w:tab/>
      </w:r>
      <w:r>
        <w:rPr>
          <w:rFonts w:ascii="Arial" w:hAnsi="Arial" w:cs="Arial"/>
          <w:i/>
          <w:sz w:val="22"/>
        </w:rPr>
        <w:t>The location of the activity;</w:t>
      </w:r>
    </w:p>
    <w:p w:rsidR="00BB4D25" w:rsidRDefault="00BB4D25" w:rsidP="00BB4D25">
      <w:pPr>
        <w:tabs>
          <w:tab w:val="clear" w:pos="576"/>
          <w:tab w:val="clear" w:pos="1152"/>
          <w:tab w:val="clear" w:pos="1728"/>
          <w:tab w:val="clear" w:pos="5760"/>
          <w:tab w:val="clear" w:pos="9029"/>
        </w:tabs>
        <w:ind w:left="1440" w:hanging="720"/>
        <w:rPr>
          <w:rFonts w:ascii="Arial" w:hAnsi="Arial" w:cs="Arial"/>
          <w:sz w:val="22"/>
        </w:rPr>
      </w:pPr>
      <w:r>
        <w:rPr>
          <w:rFonts w:ascii="Arial" w:hAnsi="Arial" w:cs="Arial"/>
          <w:sz w:val="22"/>
        </w:rPr>
        <w:t>(c)</w:t>
      </w:r>
      <w:r>
        <w:rPr>
          <w:rFonts w:ascii="Arial" w:hAnsi="Arial" w:cs="Arial"/>
          <w:i/>
          <w:sz w:val="22"/>
        </w:rPr>
        <w:tab/>
        <w:t>The relationship with third parties.</w:t>
      </w:r>
    </w:p>
    <w:p w:rsidR="00BB4D25" w:rsidRDefault="00BB4D25" w:rsidP="00BB4D25">
      <w:pPr>
        <w:tabs>
          <w:tab w:val="clear" w:pos="576"/>
          <w:tab w:val="clear" w:pos="1152"/>
          <w:tab w:val="clear" w:pos="1728"/>
          <w:tab w:val="clear" w:pos="5760"/>
          <w:tab w:val="clear" w:pos="9029"/>
        </w:tabs>
        <w:ind w:left="720"/>
        <w:rPr>
          <w:rFonts w:ascii="Arial" w:hAnsi="Arial" w:cs="Arial"/>
          <w:sz w:val="22"/>
        </w:rPr>
      </w:pPr>
      <w:r>
        <w:rPr>
          <w:rFonts w:ascii="Arial" w:hAnsi="Arial" w:cs="Arial"/>
          <w:sz w:val="22"/>
        </w:rPr>
        <w:t>This questionnaire can be used against each separately identified activity within a unit, department or organization</w:t>
      </w:r>
      <w:r w:rsidR="00FA7AA3">
        <w:rPr>
          <w:rFonts w:ascii="Arial" w:hAnsi="Arial" w:cs="Arial"/>
          <w:sz w:val="22"/>
        </w:rPr>
        <w:t>, or</w:t>
      </w:r>
      <w:r>
        <w:rPr>
          <w:rFonts w:ascii="Arial" w:hAnsi="Arial" w:cs="Arial"/>
          <w:sz w:val="22"/>
        </w:rPr>
        <w:t xml:space="preserve"> </w:t>
      </w:r>
      <w:r w:rsidR="00FA7AA3">
        <w:rPr>
          <w:rFonts w:ascii="Arial" w:hAnsi="Arial" w:cs="Arial"/>
          <w:sz w:val="22"/>
        </w:rPr>
        <w:t>i</w:t>
      </w:r>
      <w:r>
        <w:rPr>
          <w:rFonts w:ascii="Arial" w:hAnsi="Arial" w:cs="Arial"/>
          <w:sz w:val="22"/>
        </w:rPr>
        <w:t>t can be used against single large or complex activities (such as major projects, purchases or sales). It is g</w:t>
      </w:r>
      <w:r w:rsidR="00FA7AA3">
        <w:rPr>
          <w:rFonts w:ascii="Arial" w:hAnsi="Arial" w:cs="Arial"/>
          <w:sz w:val="22"/>
        </w:rPr>
        <w:t xml:space="preserve">enerally not possible </w:t>
      </w:r>
      <w:r>
        <w:rPr>
          <w:rFonts w:ascii="Arial" w:hAnsi="Arial" w:cs="Arial"/>
          <w:sz w:val="22"/>
        </w:rPr>
        <w:t>to use the questionnaire effectively on the unit, department or organization as a whole since this is likely to be too broad an assessment to</w:t>
      </w:r>
      <w:r w:rsidR="00FA7AA3">
        <w:rPr>
          <w:rFonts w:ascii="Arial" w:hAnsi="Arial" w:cs="Arial"/>
          <w:sz w:val="22"/>
        </w:rPr>
        <w:t xml:space="preserve"> provide meaningful</w:t>
      </w:r>
      <w:r>
        <w:rPr>
          <w:rFonts w:ascii="Arial" w:hAnsi="Arial" w:cs="Arial"/>
          <w:sz w:val="22"/>
        </w:rPr>
        <w:t xml:space="preserve"> results.</w:t>
      </w:r>
    </w:p>
    <w:p w:rsidR="00BB4D25" w:rsidRDefault="00BB4D25" w:rsidP="00BB4D25">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3.1.3</w:t>
      </w:r>
      <w:r>
        <w:rPr>
          <w:rFonts w:ascii="Arial" w:hAnsi="Arial" w:cs="Arial"/>
          <w:sz w:val="22"/>
        </w:rPr>
        <w:tab/>
        <w:t>In additi</w:t>
      </w:r>
      <w:r w:rsidR="00FA7AA3">
        <w:rPr>
          <w:rFonts w:ascii="Arial" w:hAnsi="Arial" w:cs="Arial"/>
          <w:sz w:val="22"/>
        </w:rPr>
        <w:t>on to facilitat</w:t>
      </w:r>
      <w:r>
        <w:rPr>
          <w:rFonts w:ascii="Arial" w:hAnsi="Arial" w:cs="Arial"/>
          <w:sz w:val="22"/>
        </w:rPr>
        <w:t xml:space="preserve">ing the identification of risk factors, the questionnaire also provides an assessment of possible mitigating </w:t>
      </w:r>
      <w:r w:rsidR="008C268A">
        <w:rPr>
          <w:rFonts w:ascii="Arial" w:hAnsi="Arial" w:cs="Arial"/>
          <w:sz w:val="22"/>
        </w:rPr>
        <w:t>controls. This can be used in a number of ways: as a means of confirming that controls are already in place for the identified risks; as a means of measuring progress towards introduction of controls; or as a means of identifying potential controls where none already exist in whole or in part.</w:t>
      </w:r>
    </w:p>
    <w:p w:rsidR="00FA7AA3" w:rsidRDefault="00FA7AA3" w:rsidP="00FA7AA3">
      <w:pPr>
        <w:tabs>
          <w:tab w:val="clear" w:pos="576"/>
          <w:tab w:val="clear" w:pos="1152"/>
          <w:tab w:val="clear" w:pos="1728"/>
          <w:tab w:val="clear" w:pos="5760"/>
          <w:tab w:val="clear" w:pos="9029"/>
        </w:tabs>
        <w:spacing w:after="120"/>
        <w:ind w:left="720" w:hanging="720"/>
        <w:rPr>
          <w:rFonts w:ascii="Arial" w:hAnsi="Arial" w:cs="Arial"/>
          <w:sz w:val="22"/>
        </w:rPr>
      </w:pPr>
      <w:r>
        <w:rPr>
          <w:rFonts w:ascii="Arial" w:hAnsi="Arial" w:cs="Arial"/>
          <w:sz w:val="22"/>
        </w:rPr>
        <w:t>3.1.4</w:t>
      </w:r>
      <w:r>
        <w:rPr>
          <w:rFonts w:ascii="Arial" w:hAnsi="Arial" w:cs="Arial"/>
          <w:sz w:val="22"/>
        </w:rPr>
        <w:tab/>
        <w:t>There are two key points to recognize in respect of controls:</w:t>
      </w:r>
    </w:p>
    <w:tbl>
      <w:tblPr>
        <w:tblStyle w:val="TableGrid"/>
        <w:tblW w:w="0" w:type="auto"/>
        <w:tblInd w:w="720" w:type="dxa"/>
        <w:tblLook w:val="04A0"/>
      </w:tblPr>
      <w:tblGrid>
        <w:gridCol w:w="2082"/>
        <w:gridCol w:w="6496"/>
      </w:tblGrid>
      <w:tr w:rsidR="00FA7AA3" w:rsidRPr="00FC730D" w:rsidTr="009E3DED">
        <w:tc>
          <w:tcPr>
            <w:tcW w:w="2082" w:type="dxa"/>
            <w:shd w:val="clear" w:color="auto" w:fill="E5DFEC" w:themeFill="accent4" w:themeFillTint="33"/>
          </w:tcPr>
          <w:p w:rsidR="00FA7AA3" w:rsidRPr="009E3DED" w:rsidRDefault="00FA7AA3" w:rsidP="00FA7AA3">
            <w:pPr>
              <w:tabs>
                <w:tab w:val="clear" w:pos="576"/>
                <w:tab w:val="clear" w:pos="1152"/>
                <w:tab w:val="clear" w:pos="1728"/>
                <w:tab w:val="clear" w:pos="5760"/>
                <w:tab w:val="clear" w:pos="9029"/>
              </w:tabs>
              <w:spacing w:before="60" w:after="60"/>
              <w:rPr>
                <w:rFonts w:ascii="Arial" w:hAnsi="Arial" w:cs="Arial"/>
                <w:b/>
                <w:i/>
                <w:sz w:val="20"/>
                <w:szCs w:val="20"/>
              </w:rPr>
            </w:pPr>
            <w:r w:rsidRPr="009E3DED">
              <w:rPr>
                <w:rFonts w:ascii="Arial" w:hAnsi="Arial" w:cs="Arial"/>
                <w:b/>
                <w:i/>
                <w:sz w:val="20"/>
                <w:szCs w:val="20"/>
              </w:rPr>
              <w:t>Adequa</w:t>
            </w:r>
            <w:r w:rsidR="009E3DED" w:rsidRPr="009E3DED">
              <w:rPr>
                <w:rFonts w:ascii="Arial" w:hAnsi="Arial" w:cs="Arial"/>
                <w:b/>
                <w:i/>
                <w:sz w:val="20"/>
                <w:szCs w:val="20"/>
              </w:rPr>
              <w:t>cy</w:t>
            </w:r>
          </w:p>
        </w:tc>
        <w:tc>
          <w:tcPr>
            <w:tcW w:w="6496" w:type="dxa"/>
          </w:tcPr>
          <w:p w:rsidR="00FA7AA3" w:rsidRPr="00FC730D" w:rsidRDefault="00FA7AA3" w:rsidP="00FA7AA3">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They should be sufficient to do the job intended</w:t>
            </w:r>
          </w:p>
        </w:tc>
      </w:tr>
      <w:tr w:rsidR="00FA7AA3" w:rsidRPr="00FC730D" w:rsidTr="009E3DED">
        <w:tc>
          <w:tcPr>
            <w:tcW w:w="2082" w:type="dxa"/>
            <w:shd w:val="clear" w:color="auto" w:fill="E5DFEC" w:themeFill="accent4" w:themeFillTint="33"/>
          </w:tcPr>
          <w:p w:rsidR="00FA7AA3" w:rsidRPr="009E3DED" w:rsidRDefault="00FA7AA3" w:rsidP="00FA7AA3">
            <w:pPr>
              <w:tabs>
                <w:tab w:val="clear" w:pos="576"/>
                <w:tab w:val="clear" w:pos="1152"/>
                <w:tab w:val="clear" w:pos="1728"/>
                <w:tab w:val="clear" w:pos="5760"/>
                <w:tab w:val="clear" w:pos="9029"/>
              </w:tabs>
              <w:spacing w:before="60" w:after="60"/>
              <w:rPr>
                <w:rFonts w:ascii="Arial" w:hAnsi="Arial" w:cs="Arial"/>
                <w:b/>
                <w:i/>
                <w:sz w:val="20"/>
                <w:szCs w:val="20"/>
              </w:rPr>
            </w:pPr>
            <w:r w:rsidRPr="009E3DED">
              <w:rPr>
                <w:rFonts w:ascii="Arial" w:hAnsi="Arial" w:cs="Arial"/>
                <w:b/>
                <w:i/>
                <w:sz w:val="20"/>
                <w:szCs w:val="20"/>
              </w:rPr>
              <w:t>Proportiona</w:t>
            </w:r>
            <w:r w:rsidR="009E3DED" w:rsidRPr="009E3DED">
              <w:rPr>
                <w:rFonts w:ascii="Arial" w:hAnsi="Arial" w:cs="Arial"/>
                <w:b/>
                <w:i/>
                <w:sz w:val="20"/>
                <w:szCs w:val="20"/>
              </w:rPr>
              <w:t>lity</w:t>
            </w:r>
          </w:p>
        </w:tc>
        <w:tc>
          <w:tcPr>
            <w:tcW w:w="6496" w:type="dxa"/>
          </w:tcPr>
          <w:p w:rsidR="00FA7AA3" w:rsidRPr="00FC730D" w:rsidRDefault="00FA7AA3" w:rsidP="00FA7AA3">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They should be in proportion to the scale of the risk involved</w:t>
            </w:r>
          </w:p>
        </w:tc>
      </w:tr>
    </w:tbl>
    <w:p w:rsidR="00FA7AA3" w:rsidRDefault="00FA7AA3" w:rsidP="009E3DED">
      <w:pPr>
        <w:tabs>
          <w:tab w:val="clear" w:pos="576"/>
          <w:tab w:val="clear" w:pos="1152"/>
          <w:tab w:val="clear" w:pos="1728"/>
          <w:tab w:val="clear" w:pos="5760"/>
          <w:tab w:val="clear" w:pos="9029"/>
        </w:tabs>
        <w:spacing w:before="120"/>
        <w:ind w:left="720" w:hanging="720"/>
        <w:rPr>
          <w:rFonts w:ascii="Arial" w:hAnsi="Arial" w:cs="Arial"/>
          <w:sz w:val="22"/>
        </w:rPr>
      </w:pPr>
      <w:r>
        <w:rPr>
          <w:rFonts w:ascii="Arial" w:hAnsi="Arial" w:cs="Arial"/>
          <w:sz w:val="22"/>
        </w:rPr>
        <w:tab/>
        <w:t>The second is easy to overlook, but if the risk is relatively small then an onerous or complex control may be adequate but totally disproportionate as a response.</w:t>
      </w:r>
    </w:p>
    <w:p w:rsidR="008C268A" w:rsidRPr="00BB4D25" w:rsidRDefault="00FA7AA3" w:rsidP="00BB4D25">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3.1.5</w:t>
      </w:r>
      <w:r w:rsidR="008C268A">
        <w:rPr>
          <w:rFonts w:ascii="Arial" w:hAnsi="Arial" w:cs="Arial"/>
          <w:sz w:val="22"/>
        </w:rPr>
        <w:tab/>
        <w:t>The questionnaire is kept relative simple and straightforward since it is not possible to determine with any degree of mathematical precision the risk of bribery or fraud materializing. Instead, the intention is to provide a starting point for consideration of the potential risks and a means of focussing on how those risks might be addressed. Further help</w:t>
      </w:r>
      <w:r w:rsidR="00F81754">
        <w:rPr>
          <w:rFonts w:ascii="Arial" w:hAnsi="Arial" w:cs="Arial"/>
          <w:sz w:val="22"/>
        </w:rPr>
        <w:t xml:space="preserve"> in this is also provided in</w:t>
      </w:r>
      <w:r w:rsidR="008C268A">
        <w:rPr>
          <w:rFonts w:ascii="Arial" w:hAnsi="Arial" w:cs="Arial"/>
          <w:sz w:val="22"/>
        </w:rPr>
        <w:t xml:space="preserve"> section</w:t>
      </w:r>
      <w:r w:rsidR="00D42815">
        <w:rPr>
          <w:rFonts w:ascii="Arial" w:hAnsi="Arial" w:cs="Arial"/>
          <w:sz w:val="22"/>
        </w:rPr>
        <w:t xml:space="preserve"> 4,</w:t>
      </w:r>
      <w:r w:rsidR="008C268A">
        <w:rPr>
          <w:rFonts w:ascii="Arial" w:hAnsi="Arial" w:cs="Arial"/>
          <w:sz w:val="22"/>
        </w:rPr>
        <w:t xml:space="preserve"> ‘Warning Indicators’.</w:t>
      </w:r>
    </w:p>
    <w:p w:rsidR="00FC730D" w:rsidRDefault="00FC730D" w:rsidP="00CE6C6F">
      <w:pPr>
        <w:tabs>
          <w:tab w:val="clear" w:pos="576"/>
          <w:tab w:val="clear" w:pos="1152"/>
          <w:tab w:val="clear" w:pos="1728"/>
          <w:tab w:val="clear" w:pos="5760"/>
          <w:tab w:val="clear" w:pos="9029"/>
        </w:tabs>
        <w:ind w:left="720" w:hanging="720"/>
        <w:rPr>
          <w:rFonts w:ascii="Arial" w:hAnsi="Arial" w:cs="Arial"/>
          <w:sz w:val="22"/>
        </w:rPr>
      </w:pPr>
    </w:p>
    <w:p w:rsidR="00CE6C6F" w:rsidRDefault="00CE6C6F" w:rsidP="00CE6C6F">
      <w:pPr>
        <w:pStyle w:val="Heading2"/>
        <w:tabs>
          <w:tab w:val="clear" w:pos="576"/>
        </w:tabs>
        <w:ind w:left="720" w:hanging="720"/>
        <w:rPr>
          <w:rFonts w:ascii="Arial" w:hAnsi="Arial"/>
          <w:sz w:val="22"/>
        </w:rPr>
      </w:pPr>
      <w:bookmarkStart w:id="15" w:name="_Toc351551070"/>
      <w:r>
        <w:rPr>
          <w:rFonts w:ascii="Arial" w:hAnsi="Arial"/>
          <w:sz w:val="22"/>
        </w:rPr>
        <w:t>3.2</w:t>
      </w:r>
      <w:r>
        <w:rPr>
          <w:rFonts w:ascii="Arial" w:hAnsi="Arial"/>
          <w:sz w:val="22"/>
        </w:rPr>
        <w:tab/>
        <w:t>Due diligence:</w:t>
      </w:r>
      <w:bookmarkEnd w:id="15"/>
    </w:p>
    <w:p w:rsidR="00CE6C6F" w:rsidRDefault="00CE6C6F" w:rsidP="00CE6C6F">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3.2</w:t>
      </w:r>
      <w:r w:rsidR="00585E6A">
        <w:rPr>
          <w:rFonts w:ascii="Arial" w:hAnsi="Arial" w:cs="Arial"/>
          <w:sz w:val="22"/>
        </w:rPr>
        <w:t>.1</w:t>
      </w:r>
      <w:r w:rsidR="00585E6A">
        <w:rPr>
          <w:rFonts w:ascii="Arial" w:hAnsi="Arial" w:cs="Arial"/>
          <w:sz w:val="22"/>
        </w:rPr>
        <w:tab/>
        <w:t xml:space="preserve">When considering new relationships with third parties the question of ‘due diligence’ may arise – i.e. the necessary checks to ensure that the third party in question is </w:t>
      </w:r>
      <w:r w:rsidR="00585E6A">
        <w:rPr>
          <w:rFonts w:ascii="Arial" w:hAnsi="Arial" w:cs="Arial"/>
          <w:i/>
          <w:sz w:val="22"/>
        </w:rPr>
        <w:t>bona fide</w:t>
      </w:r>
      <w:r w:rsidR="00585E6A">
        <w:rPr>
          <w:rFonts w:ascii="Arial" w:hAnsi="Arial" w:cs="Arial"/>
          <w:sz w:val="22"/>
        </w:rPr>
        <w:t xml:space="preserve"> and free from the risk of association with bribery and fraud. Using a supplier who in turn may use practices that are corrupt or illegal, for example, is not only embarrassing by association but, depending upon the nature of the relationship, could result in the University being prosecuted for not preventing bribery or </w:t>
      </w:r>
      <w:r w:rsidR="00D42815">
        <w:rPr>
          <w:rFonts w:ascii="Arial" w:hAnsi="Arial" w:cs="Arial"/>
          <w:sz w:val="22"/>
        </w:rPr>
        <w:t xml:space="preserve">for </w:t>
      </w:r>
      <w:r w:rsidR="00585E6A">
        <w:rPr>
          <w:rFonts w:ascii="Arial" w:hAnsi="Arial" w:cs="Arial"/>
          <w:sz w:val="22"/>
        </w:rPr>
        <w:t>having inadequate procedures.</w:t>
      </w:r>
    </w:p>
    <w:p w:rsidR="00CE6C6F" w:rsidRDefault="00585E6A" w:rsidP="00FA7AA3">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rPr>
        <w:t>3.2.2</w:t>
      </w:r>
      <w:r>
        <w:rPr>
          <w:rFonts w:ascii="Arial" w:hAnsi="Arial" w:cs="Arial"/>
          <w:sz w:val="22"/>
        </w:rPr>
        <w:tab/>
        <w:t>Appendix 4 provides a checklist, therefore, of broadly generic considerations</w:t>
      </w:r>
      <w:r w:rsidR="00BD0FDB">
        <w:rPr>
          <w:rFonts w:ascii="Arial" w:hAnsi="Arial" w:cs="Arial"/>
          <w:sz w:val="22"/>
        </w:rPr>
        <w:t xml:space="preserve"> that may help. In most cases due diligence is only required when considering other organizations and where a significant, strategic or long-term relationship is envisaged. The principles apply equally to individuals, however, so if there is any heightened risk around such relationships (e.g. agents or consultants) then consideration should be given to applying the checklist also, in whole or in part.</w:t>
      </w:r>
    </w:p>
    <w:p w:rsidR="00CE6C6F" w:rsidRDefault="00CE6C6F" w:rsidP="00CE6C6F">
      <w:pPr>
        <w:pStyle w:val="Heading1"/>
        <w:tabs>
          <w:tab w:val="clear" w:pos="720"/>
          <w:tab w:val="clear" w:pos="1440"/>
          <w:tab w:val="clear" w:pos="2160"/>
        </w:tabs>
        <w:spacing w:before="0" w:after="240"/>
        <w:jc w:val="both"/>
        <w:rPr>
          <w:rFonts w:ascii="Arial" w:hAnsi="Arial"/>
          <w:sz w:val="22"/>
        </w:rPr>
      </w:pPr>
      <w:bookmarkStart w:id="16" w:name="_Toc351551071"/>
      <w:r>
        <w:rPr>
          <w:rFonts w:ascii="Arial" w:hAnsi="Arial"/>
          <w:sz w:val="22"/>
        </w:rPr>
        <w:lastRenderedPageBreak/>
        <w:t>4.</w:t>
      </w:r>
      <w:r>
        <w:rPr>
          <w:rFonts w:ascii="Arial" w:hAnsi="Arial"/>
          <w:sz w:val="22"/>
        </w:rPr>
        <w:tab/>
        <w:t>Warning Indicators</w:t>
      </w:r>
      <w:bookmarkEnd w:id="16"/>
    </w:p>
    <w:p w:rsidR="00CE6C6F" w:rsidRDefault="008E65CC" w:rsidP="00CE6C6F">
      <w:pPr>
        <w:pStyle w:val="Heading2"/>
        <w:tabs>
          <w:tab w:val="clear" w:pos="576"/>
        </w:tabs>
        <w:ind w:left="720" w:hanging="720"/>
        <w:rPr>
          <w:rFonts w:ascii="Arial" w:hAnsi="Arial"/>
          <w:sz w:val="22"/>
        </w:rPr>
      </w:pPr>
      <w:bookmarkStart w:id="17" w:name="_Toc351551072"/>
      <w:r>
        <w:rPr>
          <w:rFonts w:ascii="Arial" w:hAnsi="Arial"/>
          <w:sz w:val="22"/>
        </w:rPr>
        <w:t>4.1</w:t>
      </w:r>
      <w:r w:rsidR="00CE6C6F">
        <w:rPr>
          <w:rFonts w:ascii="Arial" w:hAnsi="Arial"/>
          <w:sz w:val="22"/>
        </w:rPr>
        <w:tab/>
        <w:t>Key factors influencing bribery and fraud:</w:t>
      </w:r>
      <w:bookmarkEnd w:id="17"/>
    </w:p>
    <w:p w:rsidR="0051786C" w:rsidRDefault="008E65CC" w:rsidP="00825C88">
      <w:pPr>
        <w:tabs>
          <w:tab w:val="clear" w:pos="576"/>
          <w:tab w:val="clear" w:pos="1152"/>
          <w:tab w:val="clear" w:pos="1728"/>
          <w:tab w:val="clear" w:pos="5760"/>
          <w:tab w:val="clear" w:pos="9029"/>
        </w:tabs>
        <w:spacing w:after="120"/>
        <w:ind w:left="720" w:hanging="720"/>
        <w:rPr>
          <w:rFonts w:ascii="Arial" w:hAnsi="Arial" w:cs="Arial"/>
          <w:sz w:val="22"/>
        </w:rPr>
      </w:pPr>
      <w:r>
        <w:rPr>
          <w:rFonts w:ascii="Arial" w:hAnsi="Arial" w:cs="Arial"/>
          <w:sz w:val="22"/>
        </w:rPr>
        <w:t>4.1</w:t>
      </w:r>
      <w:r w:rsidR="00CE6C6F">
        <w:rPr>
          <w:rFonts w:ascii="Arial" w:hAnsi="Arial" w:cs="Arial"/>
          <w:sz w:val="22"/>
        </w:rPr>
        <w:t>.1</w:t>
      </w:r>
      <w:r w:rsidR="00CE6C6F">
        <w:rPr>
          <w:rFonts w:ascii="Arial" w:hAnsi="Arial" w:cs="Arial"/>
          <w:sz w:val="22"/>
        </w:rPr>
        <w:tab/>
        <w:t>This</w:t>
      </w:r>
      <w:r w:rsidR="00825C88">
        <w:rPr>
          <w:rFonts w:ascii="Arial" w:hAnsi="Arial" w:cs="Arial"/>
          <w:sz w:val="22"/>
        </w:rPr>
        <w:t xml:space="preserve"> </w:t>
      </w:r>
      <w:r w:rsidR="000B7CF9">
        <w:rPr>
          <w:rFonts w:ascii="Arial" w:hAnsi="Arial" w:cs="Arial"/>
          <w:sz w:val="22"/>
        </w:rPr>
        <w:t>section outlines th</w:t>
      </w:r>
      <w:r w:rsidR="0051786C">
        <w:rPr>
          <w:rFonts w:ascii="Arial" w:hAnsi="Arial" w:cs="Arial"/>
          <w:sz w:val="22"/>
        </w:rPr>
        <w:t>re</w:t>
      </w:r>
      <w:r w:rsidR="000B7CF9">
        <w:rPr>
          <w:rFonts w:ascii="Arial" w:hAnsi="Arial" w:cs="Arial"/>
          <w:sz w:val="22"/>
        </w:rPr>
        <w:t>e key factors that need to be presen</w:t>
      </w:r>
      <w:r w:rsidR="0051786C">
        <w:rPr>
          <w:rFonts w:ascii="Arial" w:hAnsi="Arial" w:cs="Arial"/>
          <w:sz w:val="22"/>
        </w:rPr>
        <w:t>t for bribery or fraud to occur:</w:t>
      </w:r>
    </w:p>
    <w:p w:rsidR="0051786C" w:rsidRDefault="0051786C" w:rsidP="0051786C">
      <w:pPr>
        <w:tabs>
          <w:tab w:val="clear" w:pos="576"/>
          <w:tab w:val="clear" w:pos="1152"/>
          <w:tab w:val="clear" w:pos="1728"/>
          <w:tab w:val="clear" w:pos="5760"/>
          <w:tab w:val="clear" w:pos="9029"/>
        </w:tabs>
        <w:spacing w:after="0"/>
        <w:ind w:left="1440" w:hanging="720"/>
        <w:rPr>
          <w:rFonts w:ascii="Arial" w:hAnsi="Arial" w:cs="Arial"/>
          <w:sz w:val="22"/>
        </w:rPr>
      </w:pPr>
      <w:r>
        <w:rPr>
          <w:rFonts w:ascii="Arial" w:hAnsi="Arial" w:cs="Arial"/>
          <w:sz w:val="22"/>
        </w:rPr>
        <w:t>(a)</w:t>
      </w:r>
      <w:r>
        <w:rPr>
          <w:rFonts w:ascii="Arial" w:hAnsi="Arial" w:cs="Arial"/>
          <w:sz w:val="22"/>
        </w:rPr>
        <w:tab/>
      </w:r>
      <w:r w:rsidRPr="0051786C">
        <w:rPr>
          <w:rFonts w:ascii="Arial" w:hAnsi="Arial" w:cs="Arial"/>
          <w:i/>
          <w:sz w:val="22"/>
        </w:rPr>
        <w:t>Motive</w:t>
      </w:r>
      <w:r>
        <w:rPr>
          <w:rFonts w:ascii="Arial" w:hAnsi="Arial" w:cs="Arial"/>
          <w:sz w:val="22"/>
        </w:rPr>
        <w:t>;</w:t>
      </w:r>
    </w:p>
    <w:p w:rsidR="0051786C" w:rsidRDefault="0051786C" w:rsidP="0051786C">
      <w:pPr>
        <w:tabs>
          <w:tab w:val="clear" w:pos="576"/>
          <w:tab w:val="clear" w:pos="1152"/>
          <w:tab w:val="clear" w:pos="1728"/>
          <w:tab w:val="clear" w:pos="5760"/>
          <w:tab w:val="clear" w:pos="9029"/>
        </w:tabs>
        <w:spacing w:after="0"/>
        <w:ind w:left="1440" w:hanging="720"/>
        <w:rPr>
          <w:rFonts w:ascii="Arial" w:hAnsi="Arial" w:cs="Arial"/>
          <w:sz w:val="22"/>
        </w:rPr>
      </w:pPr>
      <w:r>
        <w:rPr>
          <w:rFonts w:ascii="Arial" w:hAnsi="Arial" w:cs="Arial"/>
          <w:sz w:val="22"/>
        </w:rPr>
        <w:t>(b)</w:t>
      </w:r>
      <w:r>
        <w:rPr>
          <w:rFonts w:ascii="Arial" w:hAnsi="Arial" w:cs="Arial"/>
          <w:sz w:val="22"/>
        </w:rPr>
        <w:tab/>
      </w:r>
      <w:r w:rsidRPr="0051786C">
        <w:rPr>
          <w:rFonts w:ascii="Arial" w:hAnsi="Arial" w:cs="Arial"/>
          <w:i/>
          <w:sz w:val="22"/>
        </w:rPr>
        <w:t>Means</w:t>
      </w:r>
      <w:r>
        <w:rPr>
          <w:rFonts w:ascii="Arial" w:hAnsi="Arial" w:cs="Arial"/>
          <w:sz w:val="22"/>
        </w:rPr>
        <w:t>; and</w:t>
      </w:r>
    </w:p>
    <w:p w:rsidR="0051786C" w:rsidRDefault="0051786C" w:rsidP="00825C88">
      <w:pPr>
        <w:tabs>
          <w:tab w:val="clear" w:pos="576"/>
          <w:tab w:val="clear" w:pos="1152"/>
          <w:tab w:val="clear" w:pos="1728"/>
          <w:tab w:val="clear" w:pos="5760"/>
          <w:tab w:val="clear" w:pos="9029"/>
        </w:tabs>
        <w:spacing w:after="120"/>
        <w:ind w:left="1440" w:hanging="720"/>
        <w:rPr>
          <w:rFonts w:ascii="Arial" w:hAnsi="Arial" w:cs="Arial"/>
          <w:sz w:val="22"/>
        </w:rPr>
      </w:pPr>
      <w:r>
        <w:rPr>
          <w:rFonts w:ascii="Arial" w:hAnsi="Arial" w:cs="Arial"/>
          <w:sz w:val="22"/>
        </w:rPr>
        <w:t>(c)</w:t>
      </w:r>
      <w:r>
        <w:rPr>
          <w:rFonts w:ascii="Arial" w:hAnsi="Arial" w:cs="Arial"/>
          <w:sz w:val="22"/>
        </w:rPr>
        <w:tab/>
      </w:r>
      <w:r w:rsidRPr="0051786C">
        <w:rPr>
          <w:rFonts w:ascii="Arial" w:hAnsi="Arial" w:cs="Arial"/>
          <w:i/>
          <w:sz w:val="22"/>
        </w:rPr>
        <w:t>Opportunity.</w:t>
      </w:r>
    </w:p>
    <w:p w:rsidR="00CE6C6F" w:rsidRDefault="000B7CF9" w:rsidP="0051786C">
      <w:pPr>
        <w:tabs>
          <w:tab w:val="clear" w:pos="576"/>
          <w:tab w:val="clear" w:pos="1152"/>
          <w:tab w:val="clear" w:pos="1728"/>
          <w:tab w:val="clear" w:pos="5760"/>
          <w:tab w:val="clear" w:pos="9029"/>
        </w:tabs>
        <w:ind w:left="720"/>
        <w:rPr>
          <w:rFonts w:ascii="Arial" w:hAnsi="Arial" w:cs="Arial"/>
          <w:sz w:val="22"/>
        </w:rPr>
      </w:pPr>
      <w:r>
        <w:rPr>
          <w:rFonts w:ascii="Arial" w:hAnsi="Arial" w:cs="Arial"/>
          <w:sz w:val="22"/>
        </w:rPr>
        <w:t xml:space="preserve">Being aware of these does not in itself prevent corruption but provides tighter focus to considerations of risk, </w:t>
      </w:r>
      <w:r w:rsidR="00FA7AA3">
        <w:rPr>
          <w:rFonts w:ascii="Arial" w:hAnsi="Arial" w:cs="Arial"/>
          <w:sz w:val="22"/>
        </w:rPr>
        <w:t xml:space="preserve">proportionate response, </w:t>
      </w:r>
      <w:r>
        <w:rPr>
          <w:rFonts w:ascii="Arial" w:hAnsi="Arial" w:cs="Arial"/>
          <w:sz w:val="22"/>
        </w:rPr>
        <w:t>appropriate controls, etc.</w:t>
      </w:r>
    </w:p>
    <w:p w:rsidR="000B7CF9" w:rsidRPr="0051786C" w:rsidRDefault="000B7CF9" w:rsidP="00CE6C6F">
      <w:pPr>
        <w:tabs>
          <w:tab w:val="clear" w:pos="576"/>
          <w:tab w:val="clear" w:pos="1152"/>
          <w:tab w:val="clear" w:pos="1728"/>
          <w:tab w:val="clear" w:pos="5760"/>
          <w:tab w:val="clear" w:pos="9029"/>
        </w:tabs>
        <w:ind w:left="720" w:hanging="720"/>
        <w:rPr>
          <w:rFonts w:ascii="Arial" w:hAnsi="Arial" w:cs="Arial"/>
          <w:b/>
          <w:sz w:val="22"/>
          <w:u w:val="single"/>
        </w:rPr>
      </w:pPr>
      <w:r>
        <w:rPr>
          <w:rFonts w:ascii="Arial" w:hAnsi="Arial" w:cs="Arial"/>
          <w:sz w:val="22"/>
        </w:rPr>
        <w:tab/>
      </w:r>
      <w:r w:rsidRPr="0051786C">
        <w:rPr>
          <w:rFonts w:ascii="Arial" w:hAnsi="Arial" w:cs="Arial"/>
          <w:b/>
          <w:i/>
          <w:sz w:val="22"/>
          <w:u w:val="single"/>
        </w:rPr>
        <w:t>Motive</w:t>
      </w:r>
      <w:r w:rsidR="0051786C" w:rsidRPr="0051786C">
        <w:rPr>
          <w:rFonts w:ascii="Arial" w:hAnsi="Arial" w:cs="Arial"/>
          <w:b/>
          <w:i/>
          <w:sz w:val="22"/>
          <w:u w:val="single"/>
        </w:rPr>
        <w:t xml:space="preserve"> – why would they do it?</w:t>
      </w:r>
    </w:p>
    <w:p w:rsidR="000B7CF9" w:rsidRDefault="008E65CC" w:rsidP="00632E11">
      <w:pPr>
        <w:tabs>
          <w:tab w:val="clear" w:pos="576"/>
          <w:tab w:val="clear" w:pos="1152"/>
          <w:tab w:val="clear" w:pos="1728"/>
          <w:tab w:val="clear" w:pos="5760"/>
          <w:tab w:val="clear" w:pos="9029"/>
        </w:tabs>
        <w:spacing w:after="120"/>
        <w:ind w:left="720" w:hanging="720"/>
        <w:rPr>
          <w:rFonts w:ascii="Arial" w:hAnsi="Arial" w:cs="Arial"/>
          <w:sz w:val="22"/>
        </w:rPr>
      </w:pPr>
      <w:r>
        <w:rPr>
          <w:rFonts w:ascii="Arial" w:hAnsi="Arial" w:cs="Arial"/>
          <w:sz w:val="22"/>
        </w:rPr>
        <w:t>4.1</w:t>
      </w:r>
      <w:r w:rsidR="0051786C">
        <w:rPr>
          <w:rFonts w:ascii="Arial" w:hAnsi="Arial" w:cs="Arial"/>
          <w:sz w:val="22"/>
        </w:rPr>
        <w:t>.2</w:t>
      </w:r>
      <w:r w:rsidR="0051786C">
        <w:rPr>
          <w:rFonts w:ascii="Arial" w:hAnsi="Arial" w:cs="Arial"/>
          <w:sz w:val="22"/>
        </w:rPr>
        <w:tab/>
      </w:r>
      <w:r w:rsidR="009E3DED">
        <w:rPr>
          <w:rFonts w:ascii="Arial" w:hAnsi="Arial" w:cs="Arial"/>
          <w:sz w:val="22"/>
        </w:rPr>
        <w:t>Bribery and fraud require a motive, whether that be to obtain an advantage or gain for the perpetrator (or their associates), or to cause a disadvantage or loss, usually for the subject organization. The reasons for doing this may be many and varied but can include:</w:t>
      </w:r>
    </w:p>
    <w:tbl>
      <w:tblPr>
        <w:tblStyle w:val="TableGrid"/>
        <w:tblW w:w="0" w:type="auto"/>
        <w:tblInd w:w="720" w:type="dxa"/>
        <w:tblLook w:val="04A0"/>
      </w:tblPr>
      <w:tblGrid>
        <w:gridCol w:w="8578"/>
      </w:tblGrid>
      <w:tr w:rsidR="00632E11" w:rsidRPr="00632E11" w:rsidTr="00632E11">
        <w:tc>
          <w:tcPr>
            <w:tcW w:w="9298" w:type="dxa"/>
            <w:shd w:val="clear" w:color="auto" w:fill="E5DFEC" w:themeFill="accent4" w:themeFillTint="33"/>
          </w:tcPr>
          <w:p w:rsidR="00632E11" w:rsidRPr="00632E11" w:rsidRDefault="00632E11" w:rsidP="004D1902">
            <w:pPr>
              <w:tabs>
                <w:tab w:val="clear" w:pos="576"/>
                <w:tab w:val="clear" w:pos="1152"/>
                <w:tab w:val="clear" w:pos="1728"/>
                <w:tab w:val="clear" w:pos="5760"/>
                <w:tab w:val="clear" w:pos="9029"/>
              </w:tabs>
              <w:spacing w:before="60" w:after="60"/>
              <w:rPr>
                <w:rFonts w:ascii="Arial" w:hAnsi="Arial" w:cs="Arial"/>
                <w:b/>
                <w:i/>
                <w:sz w:val="20"/>
                <w:szCs w:val="20"/>
              </w:rPr>
            </w:pPr>
            <w:r w:rsidRPr="00632E11">
              <w:rPr>
                <w:rFonts w:ascii="Arial" w:hAnsi="Arial" w:cs="Arial"/>
                <w:b/>
                <w:i/>
                <w:sz w:val="20"/>
                <w:szCs w:val="20"/>
              </w:rPr>
              <w:t xml:space="preserve">Possible </w:t>
            </w:r>
            <w:r w:rsidR="004D1902">
              <w:rPr>
                <w:rFonts w:ascii="Arial" w:hAnsi="Arial" w:cs="Arial"/>
                <w:b/>
                <w:i/>
                <w:sz w:val="20"/>
                <w:szCs w:val="20"/>
              </w:rPr>
              <w:t>reason</w:t>
            </w:r>
            <w:r w:rsidRPr="00632E11">
              <w:rPr>
                <w:rFonts w:ascii="Arial" w:hAnsi="Arial" w:cs="Arial"/>
                <w:b/>
                <w:i/>
                <w:sz w:val="20"/>
                <w:szCs w:val="20"/>
              </w:rPr>
              <w:t>s for corruption</w:t>
            </w:r>
            <w:r w:rsidR="00BA69B0">
              <w:rPr>
                <w:rFonts w:ascii="Arial" w:hAnsi="Arial" w:cs="Arial"/>
                <w:b/>
                <w:i/>
                <w:sz w:val="20"/>
                <w:szCs w:val="20"/>
              </w:rPr>
              <w:t>:</w:t>
            </w:r>
          </w:p>
        </w:tc>
      </w:tr>
      <w:tr w:rsidR="00632E11" w:rsidRPr="00632E11" w:rsidTr="00632E11">
        <w:tc>
          <w:tcPr>
            <w:tcW w:w="9298" w:type="dxa"/>
          </w:tcPr>
          <w:p w:rsidR="00632E11" w:rsidRDefault="004D1902" w:rsidP="00632E11">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financial difficulties or pressures on individuals or organizations;</w:t>
            </w:r>
          </w:p>
          <w:p w:rsidR="004D1902" w:rsidRDefault="004D1902" w:rsidP="00632E11">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social, domestic or other problems in an individual’s personal life;</w:t>
            </w:r>
          </w:p>
          <w:p w:rsidR="00632E11" w:rsidRDefault="004D1902" w:rsidP="00632E11">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the desire to obtain or retain standing or reputation;</w:t>
            </w:r>
          </w:p>
          <w:p w:rsidR="004D1902" w:rsidRDefault="004D1902" w:rsidP="00632E11">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opportunistic greed (i.e. simply because the opportunity presents itself);</w:t>
            </w:r>
          </w:p>
          <w:p w:rsidR="0084382A" w:rsidRDefault="0084382A" w:rsidP="00632E11">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radical or contentious belief systems;</w:t>
            </w:r>
          </w:p>
          <w:p w:rsidR="00632E11" w:rsidRDefault="004D1902" w:rsidP="00632E11">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redress for an actual or perceived wrong done to the perpetrator</w:t>
            </w:r>
            <w:r w:rsidR="0084382A">
              <w:rPr>
                <w:rFonts w:ascii="Arial" w:hAnsi="Arial" w:cs="Arial"/>
                <w:sz w:val="20"/>
                <w:szCs w:val="20"/>
              </w:rPr>
              <w:t>;</w:t>
            </w:r>
          </w:p>
          <w:p w:rsidR="0084382A" w:rsidRPr="00632E11" w:rsidRDefault="0084382A" w:rsidP="00632E11">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duress or coercion (i.e. being forced into an activity against the individual’s will).</w:t>
            </w:r>
          </w:p>
        </w:tc>
      </w:tr>
    </w:tbl>
    <w:p w:rsidR="009E3DED" w:rsidRDefault="009E3DED" w:rsidP="004D1902">
      <w:pPr>
        <w:tabs>
          <w:tab w:val="clear" w:pos="576"/>
          <w:tab w:val="clear" w:pos="1152"/>
          <w:tab w:val="clear" w:pos="1728"/>
          <w:tab w:val="clear" w:pos="5760"/>
          <w:tab w:val="clear" w:pos="9029"/>
        </w:tabs>
        <w:spacing w:after="0"/>
        <w:ind w:left="720" w:hanging="720"/>
        <w:rPr>
          <w:rFonts w:ascii="Arial" w:hAnsi="Arial" w:cs="Arial"/>
          <w:sz w:val="22"/>
        </w:rPr>
      </w:pPr>
    </w:p>
    <w:p w:rsidR="009E3DED" w:rsidRDefault="008E65CC" w:rsidP="00CE6C6F">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4.1</w:t>
      </w:r>
      <w:r w:rsidR="00BA69B0">
        <w:rPr>
          <w:rFonts w:ascii="Arial" w:hAnsi="Arial" w:cs="Arial"/>
          <w:sz w:val="22"/>
        </w:rPr>
        <w:t>.3</w:t>
      </w:r>
      <w:r w:rsidR="009E3DED">
        <w:rPr>
          <w:rFonts w:ascii="Arial" w:hAnsi="Arial" w:cs="Arial"/>
          <w:sz w:val="22"/>
        </w:rPr>
        <w:tab/>
        <w:t xml:space="preserve">Equally, consider that the greater the potential reward, the greater the possible motive. Generally, University activities might be considered to have relatively low financial gain or reward when compared with some sectors of commerce or industry, but equally </w:t>
      </w:r>
      <w:r w:rsidR="0051786C">
        <w:rPr>
          <w:rFonts w:ascii="Arial" w:hAnsi="Arial" w:cs="Arial"/>
          <w:sz w:val="22"/>
        </w:rPr>
        <w:t xml:space="preserve">the open and devolved nature of the organization makes it more difficult to guard against </w:t>
      </w:r>
      <w:r w:rsidR="00D42815">
        <w:rPr>
          <w:rFonts w:ascii="Arial" w:hAnsi="Arial" w:cs="Arial"/>
          <w:sz w:val="22"/>
        </w:rPr>
        <w:t>(and thereby potentially easier</w:t>
      </w:r>
      <w:r w:rsidR="0051786C">
        <w:rPr>
          <w:rFonts w:ascii="Arial" w:hAnsi="Arial" w:cs="Arial"/>
          <w:sz w:val="22"/>
        </w:rPr>
        <w:t xml:space="preserve"> to commit</w:t>
      </w:r>
      <w:r w:rsidR="00D42815">
        <w:rPr>
          <w:rFonts w:ascii="Arial" w:hAnsi="Arial" w:cs="Arial"/>
          <w:sz w:val="22"/>
        </w:rPr>
        <w:t>)</w:t>
      </w:r>
      <w:r w:rsidR="0084382A">
        <w:rPr>
          <w:rFonts w:ascii="Arial" w:hAnsi="Arial" w:cs="Arial"/>
          <w:sz w:val="22"/>
        </w:rPr>
        <w:t xml:space="preserve"> bribery and fraud. Reward may </w:t>
      </w:r>
      <w:r w:rsidR="0051786C">
        <w:rPr>
          <w:rFonts w:ascii="Arial" w:hAnsi="Arial" w:cs="Arial"/>
          <w:sz w:val="22"/>
        </w:rPr>
        <w:t xml:space="preserve">take </w:t>
      </w:r>
      <w:r w:rsidR="0084382A">
        <w:rPr>
          <w:rFonts w:ascii="Arial" w:hAnsi="Arial" w:cs="Arial"/>
          <w:sz w:val="22"/>
        </w:rPr>
        <w:t>man</w:t>
      </w:r>
      <w:r w:rsidR="0051786C">
        <w:rPr>
          <w:rFonts w:ascii="Arial" w:hAnsi="Arial" w:cs="Arial"/>
          <w:sz w:val="22"/>
        </w:rPr>
        <w:t>y forms, including:</w:t>
      </w:r>
    </w:p>
    <w:tbl>
      <w:tblPr>
        <w:tblStyle w:val="TableGrid"/>
        <w:tblW w:w="0" w:type="auto"/>
        <w:tblInd w:w="720" w:type="dxa"/>
        <w:tblLook w:val="04A0"/>
      </w:tblPr>
      <w:tblGrid>
        <w:gridCol w:w="8578"/>
      </w:tblGrid>
      <w:tr w:rsidR="0084382A" w:rsidRPr="00632E11" w:rsidTr="0084382A">
        <w:tc>
          <w:tcPr>
            <w:tcW w:w="9298" w:type="dxa"/>
            <w:shd w:val="clear" w:color="auto" w:fill="E5DFEC" w:themeFill="accent4" w:themeFillTint="33"/>
          </w:tcPr>
          <w:p w:rsidR="0084382A" w:rsidRPr="00632E11" w:rsidRDefault="0084382A" w:rsidP="0084382A">
            <w:pPr>
              <w:tabs>
                <w:tab w:val="clear" w:pos="576"/>
                <w:tab w:val="clear" w:pos="1152"/>
                <w:tab w:val="clear" w:pos="1728"/>
                <w:tab w:val="clear" w:pos="5760"/>
                <w:tab w:val="clear" w:pos="9029"/>
              </w:tabs>
              <w:spacing w:before="60" w:after="60"/>
              <w:rPr>
                <w:rFonts w:ascii="Arial" w:hAnsi="Arial" w:cs="Arial"/>
                <w:b/>
                <w:i/>
                <w:sz w:val="20"/>
                <w:szCs w:val="20"/>
              </w:rPr>
            </w:pPr>
            <w:r w:rsidRPr="00632E11">
              <w:rPr>
                <w:rFonts w:ascii="Arial" w:hAnsi="Arial" w:cs="Arial"/>
                <w:b/>
                <w:i/>
                <w:sz w:val="20"/>
                <w:szCs w:val="20"/>
              </w:rPr>
              <w:t>P</w:t>
            </w:r>
            <w:r>
              <w:rPr>
                <w:rFonts w:ascii="Arial" w:hAnsi="Arial" w:cs="Arial"/>
                <w:b/>
                <w:i/>
                <w:sz w:val="20"/>
                <w:szCs w:val="20"/>
              </w:rPr>
              <w:t>erceived rewards of</w:t>
            </w:r>
            <w:r w:rsidRPr="00632E11">
              <w:rPr>
                <w:rFonts w:ascii="Arial" w:hAnsi="Arial" w:cs="Arial"/>
                <w:b/>
                <w:i/>
                <w:sz w:val="20"/>
                <w:szCs w:val="20"/>
              </w:rPr>
              <w:t xml:space="preserve"> corruption</w:t>
            </w:r>
            <w:r w:rsidR="00BA69B0">
              <w:rPr>
                <w:rFonts w:ascii="Arial" w:hAnsi="Arial" w:cs="Arial"/>
                <w:b/>
                <w:i/>
                <w:sz w:val="20"/>
                <w:szCs w:val="20"/>
              </w:rPr>
              <w:t>:</w:t>
            </w:r>
          </w:p>
        </w:tc>
      </w:tr>
      <w:tr w:rsidR="0084382A" w:rsidRPr="00632E11" w:rsidTr="0084382A">
        <w:tc>
          <w:tcPr>
            <w:tcW w:w="9298" w:type="dxa"/>
          </w:tcPr>
          <w:p w:rsidR="0084382A" w:rsidRDefault="0084382A" w:rsidP="0084382A">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financial or monetary gain;</w:t>
            </w:r>
          </w:p>
          <w:p w:rsidR="0084382A" w:rsidRDefault="0084382A" w:rsidP="0084382A">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xml:space="preserve">- </w:t>
            </w:r>
            <w:r w:rsidR="00B868D3">
              <w:rPr>
                <w:rFonts w:ascii="Arial" w:hAnsi="Arial" w:cs="Arial"/>
                <w:sz w:val="20"/>
                <w:szCs w:val="20"/>
              </w:rPr>
              <w:t xml:space="preserve">ownership of, </w:t>
            </w:r>
            <w:r>
              <w:rPr>
                <w:rFonts w:ascii="Arial" w:hAnsi="Arial" w:cs="Arial"/>
                <w:sz w:val="20"/>
                <w:szCs w:val="20"/>
              </w:rPr>
              <w:t xml:space="preserve">access to, </w:t>
            </w:r>
            <w:r w:rsidR="00B868D3">
              <w:rPr>
                <w:rFonts w:ascii="Arial" w:hAnsi="Arial" w:cs="Arial"/>
                <w:sz w:val="20"/>
                <w:szCs w:val="20"/>
              </w:rPr>
              <w:t xml:space="preserve">or </w:t>
            </w:r>
            <w:r>
              <w:rPr>
                <w:rFonts w:ascii="Arial" w:hAnsi="Arial" w:cs="Arial"/>
                <w:sz w:val="20"/>
                <w:szCs w:val="20"/>
              </w:rPr>
              <w:t>usage of property (</w:t>
            </w:r>
            <w:r w:rsidR="00B868D3">
              <w:rPr>
                <w:rFonts w:ascii="Arial" w:hAnsi="Arial" w:cs="Arial"/>
                <w:sz w:val="20"/>
                <w:szCs w:val="20"/>
              </w:rPr>
              <w:t xml:space="preserve">whether </w:t>
            </w:r>
            <w:r>
              <w:rPr>
                <w:rFonts w:ascii="Arial" w:hAnsi="Arial" w:cs="Arial"/>
                <w:sz w:val="20"/>
                <w:szCs w:val="20"/>
              </w:rPr>
              <w:t>physical or intellectual);</w:t>
            </w:r>
          </w:p>
          <w:p w:rsidR="00B868D3" w:rsidRDefault="00B868D3" w:rsidP="0084382A">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enhancement of reputation</w:t>
            </w:r>
            <w:r w:rsidR="00D42815">
              <w:rPr>
                <w:rFonts w:ascii="Arial" w:hAnsi="Arial" w:cs="Arial"/>
                <w:sz w:val="20"/>
                <w:szCs w:val="20"/>
              </w:rPr>
              <w:t>,</w:t>
            </w:r>
            <w:r>
              <w:rPr>
                <w:rFonts w:ascii="Arial" w:hAnsi="Arial" w:cs="Arial"/>
                <w:sz w:val="20"/>
                <w:szCs w:val="20"/>
              </w:rPr>
              <w:t xml:space="preserve"> standing</w:t>
            </w:r>
            <w:r w:rsidR="00D42815">
              <w:rPr>
                <w:rFonts w:ascii="Arial" w:hAnsi="Arial" w:cs="Arial"/>
                <w:sz w:val="20"/>
                <w:szCs w:val="20"/>
              </w:rPr>
              <w:t xml:space="preserve"> or favour</w:t>
            </w:r>
            <w:r>
              <w:rPr>
                <w:rFonts w:ascii="Arial" w:hAnsi="Arial" w:cs="Arial"/>
                <w:sz w:val="20"/>
                <w:szCs w:val="20"/>
              </w:rPr>
              <w:t>;</w:t>
            </w:r>
          </w:p>
          <w:p w:rsidR="0084382A" w:rsidRPr="00632E11" w:rsidRDefault="00B868D3" w:rsidP="0084382A">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depriving the subject individual or organization of any of the above, or causing any other loss</w:t>
            </w:r>
          </w:p>
        </w:tc>
      </w:tr>
    </w:tbl>
    <w:p w:rsidR="0051786C" w:rsidRPr="000B7CF9" w:rsidRDefault="0051786C" w:rsidP="00CE6C6F">
      <w:pPr>
        <w:tabs>
          <w:tab w:val="clear" w:pos="576"/>
          <w:tab w:val="clear" w:pos="1152"/>
          <w:tab w:val="clear" w:pos="1728"/>
          <w:tab w:val="clear" w:pos="5760"/>
          <w:tab w:val="clear" w:pos="9029"/>
        </w:tabs>
        <w:ind w:left="720" w:hanging="720"/>
        <w:rPr>
          <w:rFonts w:ascii="Arial" w:hAnsi="Arial" w:cs="Arial"/>
          <w:sz w:val="22"/>
          <w:szCs w:val="22"/>
        </w:rPr>
      </w:pPr>
    </w:p>
    <w:p w:rsidR="00CE6C6F" w:rsidRPr="0051786C" w:rsidRDefault="000B7CF9" w:rsidP="00CE6C6F">
      <w:pPr>
        <w:tabs>
          <w:tab w:val="clear" w:pos="576"/>
          <w:tab w:val="clear" w:pos="1152"/>
          <w:tab w:val="clear" w:pos="1728"/>
          <w:tab w:val="clear" w:pos="5760"/>
          <w:tab w:val="clear" w:pos="9029"/>
        </w:tabs>
        <w:ind w:left="720" w:hanging="720"/>
        <w:rPr>
          <w:rFonts w:ascii="Arial" w:hAnsi="Arial" w:cs="Arial"/>
          <w:b/>
          <w:sz w:val="22"/>
          <w:szCs w:val="22"/>
          <w:u w:val="single"/>
        </w:rPr>
      </w:pPr>
      <w:r>
        <w:rPr>
          <w:rFonts w:ascii="Arial" w:hAnsi="Arial" w:cs="Arial"/>
          <w:sz w:val="22"/>
          <w:szCs w:val="22"/>
        </w:rPr>
        <w:tab/>
      </w:r>
      <w:r w:rsidRPr="0051786C">
        <w:rPr>
          <w:rFonts w:ascii="Arial" w:hAnsi="Arial" w:cs="Arial"/>
          <w:b/>
          <w:i/>
          <w:sz w:val="22"/>
          <w:szCs w:val="22"/>
          <w:u w:val="single"/>
        </w:rPr>
        <w:t>Means</w:t>
      </w:r>
      <w:r w:rsidR="0051786C" w:rsidRPr="0051786C">
        <w:rPr>
          <w:rFonts w:ascii="Arial" w:hAnsi="Arial" w:cs="Arial"/>
          <w:b/>
          <w:i/>
          <w:sz w:val="22"/>
          <w:szCs w:val="22"/>
          <w:u w:val="single"/>
        </w:rPr>
        <w:t xml:space="preserve"> – what would they do?</w:t>
      </w:r>
    </w:p>
    <w:p w:rsidR="00B868D3" w:rsidRDefault="008E65CC" w:rsidP="00CE6C6F">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szCs w:val="22"/>
        </w:rPr>
        <w:t>4.1</w:t>
      </w:r>
      <w:r w:rsidR="00BA69B0">
        <w:rPr>
          <w:rFonts w:ascii="Arial" w:hAnsi="Arial" w:cs="Arial"/>
          <w:sz w:val="22"/>
          <w:szCs w:val="22"/>
        </w:rPr>
        <w:t>.4</w:t>
      </w:r>
      <w:r w:rsidR="0051786C">
        <w:rPr>
          <w:rFonts w:ascii="Arial" w:hAnsi="Arial" w:cs="Arial"/>
          <w:sz w:val="22"/>
          <w:szCs w:val="22"/>
        </w:rPr>
        <w:tab/>
        <w:t xml:space="preserve">As outlined above, reward may be financial or non-monetary. Depending upon its nature, consider what might be the methods of </w:t>
      </w:r>
      <w:r w:rsidR="00B868D3">
        <w:rPr>
          <w:rFonts w:ascii="Arial" w:hAnsi="Arial" w:cs="Arial"/>
          <w:sz w:val="22"/>
          <w:szCs w:val="22"/>
        </w:rPr>
        <w:t xml:space="preserve">obtaining that reward. Consider also that whereas fraud is generally </w:t>
      </w:r>
      <w:r w:rsidR="00BA69B0">
        <w:rPr>
          <w:rFonts w:ascii="Arial" w:hAnsi="Arial" w:cs="Arial"/>
          <w:sz w:val="22"/>
          <w:szCs w:val="22"/>
        </w:rPr>
        <w:t>committed in one direction (i.e. finances, assets, etc. are acquired or moved out of the target organization by the perpetrator) bribery is generally bi-directional (i.e. a bribe is paid in one direction in order to facilitate a greater benefit in the other).</w:t>
      </w:r>
    </w:p>
    <w:p w:rsidR="00BA69B0" w:rsidRDefault="008E65CC" w:rsidP="00CE6C6F">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szCs w:val="22"/>
        </w:rPr>
        <w:t>4.1</w:t>
      </w:r>
      <w:r w:rsidR="00BA69B0">
        <w:rPr>
          <w:rFonts w:ascii="Arial" w:hAnsi="Arial" w:cs="Arial"/>
          <w:sz w:val="22"/>
          <w:szCs w:val="22"/>
        </w:rPr>
        <w:t>.5</w:t>
      </w:r>
      <w:r w:rsidR="00BA69B0">
        <w:rPr>
          <w:rFonts w:ascii="Arial" w:hAnsi="Arial" w:cs="Arial"/>
          <w:sz w:val="22"/>
          <w:szCs w:val="22"/>
        </w:rPr>
        <w:tab/>
        <w:t>Possible means by which bribery and fraud can be effected include:</w:t>
      </w:r>
    </w:p>
    <w:tbl>
      <w:tblPr>
        <w:tblStyle w:val="TableGrid"/>
        <w:tblW w:w="0" w:type="auto"/>
        <w:tblInd w:w="720" w:type="dxa"/>
        <w:tblLook w:val="04A0"/>
      </w:tblPr>
      <w:tblGrid>
        <w:gridCol w:w="4289"/>
        <w:gridCol w:w="4289"/>
      </w:tblGrid>
      <w:tr w:rsidR="00BA69B0" w:rsidRPr="00632E11" w:rsidTr="00BA69B0">
        <w:tc>
          <w:tcPr>
            <w:tcW w:w="4289" w:type="dxa"/>
            <w:shd w:val="clear" w:color="auto" w:fill="E5DFEC" w:themeFill="accent4" w:themeFillTint="33"/>
          </w:tcPr>
          <w:p w:rsidR="00BA69B0" w:rsidRPr="00632E11" w:rsidRDefault="00BA69B0" w:rsidP="00BA69B0">
            <w:pPr>
              <w:tabs>
                <w:tab w:val="clear" w:pos="576"/>
                <w:tab w:val="clear" w:pos="1152"/>
                <w:tab w:val="clear" w:pos="1728"/>
                <w:tab w:val="clear" w:pos="5760"/>
                <w:tab w:val="clear" w:pos="9029"/>
              </w:tabs>
              <w:spacing w:before="60" w:after="60"/>
              <w:rPr>
                <w:rFonts w:ascii="Arial" w:hAnsi="Arial" w:cs="Arial"/>
                <w:b/>
                <w:i/>
                <w:sz w:val="20"/>
                <w:szCs w:val="20"/>
              </w:rPr>
            </w:pPr>
            <w:r>
              <w:rPr>
                <w:rFonts w:ascii="Arial" w:hAnsi="Arial" w:cs="Arial"/>
                <w:b/>
                <w:i/>
                <w:sz w:val="20"/>
                <w:szCs w:val="20"/>
              </w:rPr>
              <w:lastRenderedPageBreak/>
              <w:t>Bribery methods:</w:t>
            </w:r>
          </w:p>
        </w:tc>
        <w:tc>
          <w:tcPr>
            <w:tcW w:w="4289" w:type="dxa"/>
            <w:shd w:val="clear" w:color="auto" w:fill="E5DFEC" w:themeFill="accent4" w:themeFillTint="33"/>
          </w:tcPr>
          <w:p w:rsidR="00BA69B0" w:rsidRPr="00632E11" w:rsidRDefault="00BA69B0" w:rsidP="00BA69B0">
            <w:pPr>
              <w:tabs>
                <w:tab w:val="clear" w:pos="576"/>
                <w:tab w:val="clear" w:pos="1152"/>
                <w:tab w:val="clear" w:pos="1728"/>
                <w:tab w:val="clear" w:pos="5760"/>
                <w:tab w:val="clear" w:pos="9029"/>
              </w:tabs>
              <w:spacing w:before="60" w:after="60"/>
              <w:rPr>
                <w:rFonts w:ascii="Arial" w:hAnsi="Arial" w:cs="Arial"/>
                <w:b/>
                <w:i/>
                <w:sz w:val="20"/>
                <w:szCs w:val="20"/>
              </w:rPr>
            </w:pPr>
            <w:r>
              <w:rPr>
                <w:rFonts w:ascii="Arial" w:hAnsi="Arial" w:cs="Arial"/>
                <w:b/>
                <w:i/>
                <w:sz w:val="20"/>
                <w:szCs w:val="20"/>
              </w:rPr>
              <w:t>Means of effecting fraud:</w:t>
            </w:r>
          </w:p>
        </w:tc>
      </w:tr>
      <w:tr w:rsidR="00BA69B0" w:rsidRPr="00632E11" w:rsidTr="00BA69B0">
        <w:tc>
          <w:tcPr>
            <w:tcW w:w="4289" w:type="dxa"/>
          </w:tcPr>
          <w:p w:rsidR="00BA69B0" w:rsidRDefault="00BA69B0" w:rsidP="00BA69B0">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hidden payments (‘brown envelopes’);</w:t>
            </w:r>
          </w:p>
          <w:p w:rsidR="00910678" w:rsidRDefault="00910678" w:rsidP="00BA69B0">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legitimate payments for illegitimate reasons;</w:t>
            </w:r>
          </w:p>
          <w:p w:rsidR="00BA69B0" w:rsidRDefault="00910678" w:rsidP="00BA69B0">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unwarranted</w:t>
            </w:r>
            <w:r w:rsidR="00BA69B0">
              <w:rPr>
                <w:rFonts w:ascii="Arial" w:hAnsi="Arial" w:cs="Arial"/>
                <w:sz w:val="20"/>
                <w:szCs w:val="20"/>
              </w:rPr>
              <w:t xml:space="preserve"> gifts, property,</w:t>
            </w:r>
            <w:r>
              <w:rPr>
                <w:rFonts w:ascii="Arial" w:hAnsi="Arial" w:cs="Arial"/>
                <w:sz w:val="20"/>
                <w:szCs w:val="20"/>
              </w:rPr>
              <w:t xml:space="preserve"> hospitality,</w:t>
            </w:r>
            <w:r w:rsidR="00BA69B0">
              <w:rPr>
                <w:rFonts w:ascii="Arial" w:hAnsi="Arial" w:cs="Arial"/>
                <w:sz w:val="20"/>
                <w:szCs w:val="20"/>
              </w:rPr>
              <w:t xml:space="preserve"> etc.</w:t>
            </w:r>
          </w:p>
          <w:p w:rsidR="00BA69B0" w:rsidRDefault="00910678" w:rsidP="00BA69B0">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provision of position or enhanced standing;</w:t>
            </w:r>
          </w:p>
          <w:p w:rsidR="00BA69B0" w:rsidRDefault="00BA69B0" w:rsidP="00BA69B0">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preferential treatment</w:t>
            </w:r>
            <w:r w:rsidR="00910678">
              <w:rPr>
                <w:rFonts w:ascii="Arial" w:hAnsi="Arial" w:cs="Arial"/>
                <w:sz w:val="20"/>
                <w:szCs w:val="20"/>
              </w:rPr>
              <w:t xml:space="preserve"> or advancement;</w:t>
            </w:r>
          </w:p>
          <w:p w:rsidR="00910678" w:rsidRPr="00632E11" w:rsidRDefault="00910678" w:rsidP="00BA69B0">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sexual favour, blackmail or duress.</w:t>
            </w:r>
          </w:p>
        </w:tc>
        <w:tc>
          <w:tcPr>
            <w:tcW w:w="4289" w:type="dxa"/>
          </w:tcPr>
          <w:p w:rsidR="00BA69B0" w:rsidRDefault="00BA69B0" w:rsidP="00BA69B0">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xml:space="preserve">- </w:t>
            </w:r>
            <w:r w:rsidR="00910678">
              <w:rPr>
                <w:rFonts w:ascii="Arial" w:hAnsi="Arial" w:cs="Arial"/>
                <w:sz w:val="20"/>
                <w:szCs w:val="20"/>
              </w:rPr>
              <w:t>un-monitored or un-recorded transactions (both low volume/high value and vice versa);</w:t>
            </w:r>
          </w:p>
          <w:p w:rsidR="00910678" w:rsidRDefault="00910678" w:rsidP="00BA69B0">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individuals given too much authority (lack of division of responsibility and counter-check);</w:t>
            </w:r>
          </w:p>
          <w:p w:rsidR="00910678" w:rsidRDefault="00910678" w:rsidP="00812623">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xml:space="preserve">- </w:t>
            </w:r>
            <w:r w:rsidR="00812623">
              <w:rPr>
                <w:rFonts w:ascii="Arial" w:hAnsi="Arial" w:cs="Arial"/>
                <w:sz w:val="20"/>
                <w:szCs w:val="20"/>
              </w:rPr>
              <w:t>exploitation of weak system controls;</w:t>
            </w:r>
          </w:p>
          <w:p w:rsidR="00812623" w:rsidRPr="00632E11" w:rsidRDefault="00812623" w:rsidP="00812623">
            <w:pPr>
              <w:tabs>
                <w:tab w:val="clear" w:pos="576"/>
                <w:tab w:val="clear" w:pos="1152"/>
                <w:tab w:val="clear" w:pos="1728"/>
                <w:tab w:val="clear" w:pos="5760"/>
                <w:tab w:val="clear" w:pos="9029"/>
              </w:tabs>
              <w:spacing w:before="60" w:after="60"/>
              <w:rPr>
                <w:rFonts w:ascii="Arial" w:hAnsi="Arial" w:cs="Arial"/>
                <w:sz w:val="20"/>
                <w:szCs w:val="20"/>
              </w:rPr>
            </w:pPr>
            <w:r>
              <w:rPr>
                <w:rFonts w:ascii="Arial" w:hAnsi="Arial" w:cs="Arial"/>
                <w:sz w:val="20"/>
                <w:szCs w:val="20"/>
              </w:rPr>
              <w:t>- collusion or ‘insider knowledge’.</w:t>
            </w:r>
          </w:p>
        </w:tc>
      </w:tr>
    </w:tbl>
    <w:p w:rsidR="00B868D3" w:rsidRDefault="00B868D3" w:rsidP="00812623">
      <w:pPr>
        <w:tabs>
          <w:tab w:val="clear" w:pos="576"/>
          <w:tab w:val="clear" w:pos="1152"/>
          <w:tab w:val="clear" w:pos="1728"/>
          <w:tab w:val="clear" w:pos="5760"/>
          <w:tab w:val="clear" w:pos="9029"/>
        </w:tabs>
        <w:spacing w:after="0"/>
        <w:ind w:left="720" w:hanging="720"/>
        <w:rPr>
          <w:rFonts w:ascii="Arial" w:hAnsi="Arial" w:cs="Arial"/>
          <w:sz w:val="22"/>
          <w:szCs w:val="22"/>
        </w:rPr>
      </w:pPr>
    </w:p>
    <w:p w:rsidR="00812623" w:rsidRDefault="008E65CC" w:rsidP="00CE6C6F">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szCs w:val="22"/>
        </w:rPr>
        <w:t>4.1</w:t>
      </w:r>
      <w:r w:rsidR="00812623">
        <w:rPr>
          <w:rFonts w:ascii="Arial" w:hAnsi="Arial" w:cs="Arial"/>
          <w:sz w:val="22"/>
          <w:szCs w:val="22"/>
        </w:rPr>
        <w:t>.6</w:t>
      </w:r>
      <w:r w:rsidR="00812623">
        <w:rPr>
          <w:rFonts w:ascii="Arial" w:hAnsi="Arial" w:cs="Arial"/>
          <w:sz w:val="22"/>
          <w:szCs w:val="22"/>
        </w:rPr>
        <w:tab/>
        <w:t>Certain positions or activities require a greater degree of trust to be placed on individuals, be that due to the handling of money, sensitive or key data, or due to the decision-making responsibilities involved. Trust should not be relied upon solely, however, since its exploitation is often at the heart of corruption cases. An adequate and proportionate counter-balance of control – division of responsibilities, for example, or scrutiny and oversight – should always also be employed, as much for the protection of the in</w:t>
      </w:r>
      <w:r w:rsidR="00825C88">
        <w:rPr>
          <w:rFonts w:ascii="Arial" w:hAnsi="Arial" w:cs="Arial"/>
          <w:sz w:val="22"/>
          <w:szCs w:val="22"/>
        </w:rPr>
        <w:t>dividuals concern</w:t>
      </w:r>
      <w:r w:rsidR="00812623">
        <w:rPr>
          <w:rFonts w:ascii="Arial" w:hAnsi="Arial" w:cs="Arial"/>
          <w:sz w:val="22"/>
          <w:szCs w:val="22"/>
        </w:rPr>
        <w:t>ed as for the organization.</w:t>
      </w:r>
    </w:p>
    <w:p w:rsidR="000B7CF9" w:rsidRPr="0051786C" w:rsidRDefault="0051786C" w:rsidP="00CE6C6F">
      <w:pPr>
        <w:tabs>
          <w:tab w:val="clear" w:pos="576"/>
          <w:tab w:val="clear" w:pos="1152"/>
          <w:tab w:val="clear" w:pos="1728"/>
          <w:tab w:val="clear" w:pos="5760"/>
          <w:tab w:val="clear" w:pos="9029"/>
        </w:tabs>
        <w:ind w:left="720" w:hanging="720"/>
        <w:rPr>
          <w:rFonts w:ascii="Arial" w:hAnsi="Arial" w:cs="Arial"/>
          <w:b/>
          <w:sz w:val="22"/>
          <w:szCs w:val="22"/>
          <w:u w:val="single"/>
        </w:rPr>
      </w:pPr>
      <w:r>
        <w:rPr>
          <w:rFonts w:ascii="Arial" w:hAnsi="Arial" w:cs="Arial"/>
          <w:sz w:val="22"/>
          <w:szCs w:val="22"/>
        </w:rPr>
        <w:tab/>
      </w:r>
      <w:r w:rsidR="000B7CF9" w:rsidRPr="0051786C">
        <w:rPr>
          <w:rFonts w:ascii="Arial" w:hAnsi="Arial" w:cs="Arial"/>
          <w:b/>
          <w:i/>
          <w:sz w:val="22"/>
          <w:szCs w:val="22"/>
          <w:u w:val="single"/>
        </w:rPr>
        <w:t>Opportunity</w:t>
      </w:r>
      <w:r w:rsidRPr="0051786C">
        <w:rPr>
          <w:rFonts w:ascii="Arial" w:hAnsi="Arial" w:cs="Arial"/>
          <w:b/>
          <w:i/>
          <w:sz w:val="22"/>
          <w:szCs w:val="22"/>
          <w:u w:val="single"/>
        </w:rPr>
        <w:t xml:space="preserve"> – how, when or where might it be done?</w:t>
      </w:r>
    </w:p>
    <w:p w:rsidR="000B7CF9" w:rsidRDefault="008E65CC" w:rsidP="00CE6C6F">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szCs w:val="22"/>
        </w:rPr>
        <w:t>4.1.7</w:t>
      </w:r>
      <w:r w:rsidR="0051786C">
        <w:rPr>
          <w:rFonts w:ascii="Arial" w:hAnsi="Arial" w:cs="Arial"/>
          <w:sz w:val="22"/>
          <w:szCs w:val="22"/>
        </w:rPr>
        <w:tab/>
      </w:r>
      <w:r w:rsidR="00063712">
        <w:rPr>
          <w:rFonts w:ascii="Arial" w:hAnsi="Arial" w:cs="Arial"/>
          <w:sz w:val="22"/>
          <w:szCs w:val="22"/>
        </w:rPr>
        <w:t>Consideration of opportunity is consideration of how activities, relationships, motives, and means combine and</w:t>
      </w:r>
      <w:r w:rsidR="00825C88">
        <w:rPr>
          <w:rFonts w:ascii="Arial" w:hAnsi="Arial" w:cs="Arial"/>
          <w:sz w:val="22"/>
          <w:szCs w:val="22"/>
        </w:rPr>
        <w:t>,</w:t>
      </w:r>
      <w:r w:rsidR="00063712">
        <w:rPr>
          <w:rFonts w:ascii="Arial" w:hAnsi="Arial" w:cs="Arial"/>
          <w:sz w:val="22"/>
          <w:szCs w:val="22"/>
        </w:rPr>
        <w:t xml:space="preserve"> specifically</w:t>
      </w:r>
      <w:r w:rsidR="00825C88">
        <w:rPr>
          <w:rFonts w:ascii="Arial" w:hAnsi="Arial" w:cs="Arial"/>
          <w:sz w:val="22"/>
          <w:szCs w:val="22"/>
        </w:rPr>
        <w:t>,</w:t>
      </w:r>
      <w:r w:rsidR="00063712">
        <w:rPr>
          <w:rFonts w:ascii="Arial" w:hAnsi="Arial" w:cs="Arial"/>
          <w:sz w:val="22"/>
          <w:szCs w:val="22"/>
        </w:rPr>
        <w:t xml:space="preserve"> when or where weak points might </w:t>
      </w:r>
      <w:r>
        <w:rPr>
          <w:rFonts w:ascii="Arial" w:hAnsi="Arial" w:cs="Arial"/>
          <w:sz w:val="22"/>
          <w:szCs w:val="22"/>
        </w:rPr>
        <w:t>arise</w:t>
      </w:r>
      <w:r w:rsidR="00063712">
        <w:rPr>
          <w:rFonts w:ascii="Arial" w:hAnsi="Arial" w:cs="Arial"/>
          <w:sz w:val="22"/>
          <w:szCs w:val="22"/>
        </w:rPr>
        <w:t xml:space="preserve"> for individuals or organizations with corrupt motives</w:t>
      </w:r>
      <w:r w:rsidR="00825C88">
        <w:rPr>
          <w:rFonts w:ascii="Arial" w:hAnsi="Arial" w:cs="Arial"/>
          <w:sz w:val="22"/>
          <w:szCs w:val="22"/>
        </w:rPr>
        <w:t xml:space="preserve"> to exploit them.</w:t>
      </w:r>
    </w:p>
    <w:p w:rsidR="008E65CC" w:rsidRDefault="008E65CC" w:rsidP="00CE6C6F">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sz w:val="22"/>
          <w:szCs w:val="22"/>
        </w:rPr>
        <w:t>4.1.8</w:t>
      </w:r>
      <w:r>
        <w:rPr>
          <w:rFonts w:ascii="Arial" w:hAnsi="Arial" w:cs="Arial"/>
          <w:sz w:val="22"/>
          <w:szCs w:val="22"/>
        </w:rPr>
        <w:tab/>
        <w:t xml:space="preserve">Many controls work on the basis of reducing or removing opportunity by limiting </w:t>
      </w:r>
      <w:r w:rsidR="00825C88">
        <w:rPr>
          <w:rFonts w:ascii="Arial" w:hAnsi="Arial" w:cs="Arial"/>
          <w:sz w:val="22"/>
          <w:szCs w:val="22"/>
        </w:rPr>
        <w:t xml:space="preserve"> means</w:t>
      </w:r>
      <w:r>
        <w:rPr>
          <w:rFonts w:ascii="Arial" w:hAnsi="Arial" w:cs="Arial"/>
          <w:sz w:val="22"/>
          <w:szCs w:val="22"/>
        </w:rPr>
        <w:t>, ensuring th</w:t>
      </w:r>
      <w:r w:rsidR="00825C88">
        <w:rPr>
          <w:rFonts w:ascii="Arial" w:hAnsi="Arial" w:cs="Arial"/>
          <w:sz w:val="22"/>
          <w:szCs w:val="22"/>
        </w:rPr>
        <w:t>e regular review of</w:t>
      </w:r>
      <w:r>
        <w:rPr>
          <w:rFonts w:ascii="Arial" w:hAnsi="Arial" w:cs="Arial"/>
          <w:sz w:val="22"/>
          <w:szCs w:val="22"/>
        </w:rPr>
        <w:t xml:space="preserve"> activities </w:t>
      </w:r>
      <w:r w:rsidR="00825C88">
        <w:rPr>
          <w:rFonts w:ascii="Arial" w:hAnsi="Arial" w:cs="Arial"/>
          <w:sz w:val="22"/>
          <w:szCs w:val="22"/>
        </w:rPr>
        <w:t>and</w:t>
      </w:r>
      <w:r>
        <w:rPr>
          <w:rFonts w:ascii="Arial" w:hAnsi="Arial" w:cs="Arial"/>
          <w:sz w:val="22"/>
          <w:szCs w:val="22"/>
        </w:rPr>
        <w:t xml:space="preserve"> individuals involved, and </w:t>
      </w:r>
      <w:r w:rsidR="00825C88">
        <w:rPr>
          <w:rFonts w:ascii="Arial" w:hAnsi="Arial" w:cs="Arial"/>
          <w:sz w:val="22"/>
          <w:szCs w:val="22"/>
        </w:rPr>
        <w:t>understanding both</w:t>
      </w:r>
      <w:r>
        <w:rPr>
          <w:rFonts w:ascii="Arial" w:hAnsi="Arial" w:cs="Arial"/>
          <w:sz w:val="22"/>
          <w:szCs w:val="22"/>
        </w:rPr>
        <w:t xml:space="preserve"> the relationship with third parties </w:t>
      </w:r>
      <w:r w:rsidR="00825C88">
        <w:rPr>
          <w:rFonts w:ascii="Arial" w:hAnsi="Arial" w:cs="Arial"/>
          <w:sz w:val="22"/>
          <w:szCs w:val="22"/>
        </w:rPr>
        <w:t>and</w:t>
      </w:r>
      <w:r>
        <w:rPr>
          <w:rFonts w:ascii="Arial" w:hAnsi="Arial" w:cs="Arial"/>
          <w:sz w:val="22"/>
          <w:szCs w:val="22"/>
        </w:rPr>
        <w:t xml:space="preserve"> the nature of the third parties themselves. For example, </w:t>
      </w:r>
      <w:r w:rsidR="00825C88">
        <w:rPr>
          <w:rFonts w:ascii="Arial" w:hAnsi="Arial" w:cs="Arial"/>
          <w:sz w:val="22"/>
          <w:szCs w:val="22"/>
        </w:rPr>
        <w:t xml:space="preserve">a </w:t>
      </w:r>
      <w:r>
        <w:rPr>
          <w:rFonts w:ascii="Arial" w:hAnsi="Arial" w:cs="Arial"/>
          <w:sz w:val="22"/>
          <w:szCs w:val="22"/>
        </w:rPr>
        <w:t>supplier taking part in a procurement tendering exercise might seek to influence the decision through offering</w:t>
      </w:r>
      <w:r w:rsidR="00825C88">
        <w:rPr>
          <w:rFonts w:ascii="Arial" w:hAnsi="Arial" w:cs="Arial"/>
          <w:sz w:val="22"/>
          <w:szCs w:val="22"/>
        </w:rPr>
        <w:t xml:space="preserve"> gifts and hospitality to the University staff involved. It is forbidden, therefore, under the University’s Gifts and Hospitality Policy, to accept gifts or hospitality from suppliers at such times.</w:t>
      </w:r>
    </w:p>
    <w:p w:rsidR="008E65CC" w:rsidRPr="000B7CF9" w:rsidRDefault="008E65CC" w:rsidP="00CE6C6F">
      <w:pPr>
        <w:tabs>
          <w:tab w:val="clear" w:pos="576"/>
          <w:tab w:val="clear" w:pos="1152"/>
          <w:tab w:val="clear" w:pos="1728"/>
          <w:tab w:val="clear" w:pos="5760"/>
          <w:tab w:val="clear" w:pos="9029"/>
        </w:tabs>
        <w:ind w:left="720" w:hanging="720"/>
        <w:rPr>
          <w:rFonts w:ascii="Arial" w:hAnsi="Arial" w:cs="Arial"/>
          <w:sz w:val="22"/>
          <w:szCs w:val="22"/>
        </w:rPr>
      </w:pPr>
    </w:p>
    <w:p w:rsidR="008E65CC" w:rsidRDefault="008E65CC" w:rsidP="008E65CC">
      <w:pPr>
        <w:pStyle w:val="Heading2"/>
        <w:tabs>
          <w:tab w:val="clear" w:pos="576"/>
        </w:tabs>
        <w:ind w:left="720" w:hanging="720"/>
        <w:rPr>
          <w:rFonts w:ascii="Arial" w:hAnsi="Arial"/>
          <w:sz w:val="22"/>
        </w:rPr>
      </w:pPr>
      <w:bookmarkStart w:id="18" w:name="_Toc351551073"/>
      <w:r>
        <w:rPr>
          <w:rFonts w:ascii="Arial" w:hAnsi="Arial"/>
          <w:sz w:val="22"/>
        </w:rPr>
        <w:t>4.1</w:t>
      </w:r>
      <w:r>
        <w:rPr>
          <w:rFonts w:ascii="Arial" w:hAnsi="Arial"/>
          <w:sz w:val="22"/>
        </w:rPr>
        <w:tab/>
        <w:t>Warning signs:</w:t>
      </w:r>
      <w:bookmarkEnd w:id="18"/>
    </w:p>
    <w:p w:rsidR="008E65CC" w:rsidRDefault="008E65CC" w:rsidP="008E65CC">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4.1.1</w:t>
      </w:r>
      <w:r>
        <w:rPr>
          <w:rFonts w:ascii="Arial" w:hAnsi="Arial" w:cs="Arial"/>
          <w:sz w:val="22"/>
        </w:rPr>
        <w:tab/>
        <w:t>Bribery and fraud, by their nature, tend to be hidden and not carried out in plain view. Detection, therefore, is often difficult since the direct signs (unexpected losses or expenditure in financial statements, the award of contracts or positions to family, friends, etc.) are often covered up or explained away.</w:t>
      </w:r>
    </w:p>
    <w:p w:rsidR="008E65CC" w:rsidRDefault="008E65CC" w:rsidP="008E65CC">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4.1.2</w:t>
      </w:r>
      <w:r>
        <w:rPr>
          <w:rFonts w:ascii="Arial" w:hAnsi="Arial" w:cs="Arial"/>
          <w:sz w:val="22"/>
        </w:rPr>
        <w:tab/>
        <w:t>Corruption is often discovered, either through the actions of a ‘whistleblower’ (someone who is aware of what is occurring and chooses to report it rather than condone it), or through being alert to the indirect signs of its existence.</w:t>
      </w:r>
    </w:p>
    <w:p w:rsidR="008E65CC" w:rsidRDefault="008E65CC" w:rsidP="008E65CC">
      <w:pPr>
        <w:tabs>
          <w:tab w:val="clear" w:pos="576"/>
          <w:tab w:val="clear" w:pos="1152"/>
          <w:tab w:val="clear" w:pos="1728"/>
          <w:tab w:val="clear" w:pos="5760"/>
          <w:tab w:val="clear" w:pos="9029"/>
        </w:tabs>
        <w:spacing w:after="0"/>
        <w:ind w:left="720" w:hanging="720"/>
        <w:rPr>
          <w:rFonts w:ascii="Arial" w:hAnsi="Arial" w:cs="Arial"/>
          <w:sz w:val="22"/>
        </w:rPr>
      </w:pPr>
      <w:r>
        <w:rPr>
          <w:rFonts w:ascii="Arial" w:hAnsi="Arial" w:cs="Arial"/>
          <w:sz w:val="22"/>
        </w:rPr>
        <w:t>4.1.3</w:t>
      </w:r>
      <w:r>
        <w:rPr>
          <w:rFonts w:ascii="Arial" w:hAnsi="Arial" w:cs="Arial"/>
          <w:sz w:val="22"/>
        </w:rPr>
        <w:tab/>
        <w:t>The University has a Code of Practice on Public Interest Disclosure under which any concerns about malpractice or impropriety may be made. The interests of the individual making the disclosure are protected under this Code and under law so that they cannot be dismissed, penalized or disadvantaged as a result of making such a disclosure. Further information on the Code is available at:</w:t>
      </w:r>
    </w:p>
    <w:p w:rsidR="008E65CC" w:rsidRDefault="0078583C" w:rsidP="008E65CC">
      <w:pPr>
        <w:tabs>
          <w:tab w:val="clear" w:pos="576"/>
          <w:tab w:val="clear" w:pos="1152"/>
          <w:tab w:val="clear" w:pos="1728"/>
          <w:tab w:val="clear" w:pos="5760"/>
          <w:tab w:val="clear" w:pos="9029"/>
        </w:tabs>
        <w:ind w:left="720"/>
        <w:rPr>
          <w:rFonts w:ascii="Arial" w:hAnsi="Arial" w:cs="Arial"/>
          <w:sz w:val="22"/>
        </w:rPr>
      </w:pPr>
      <w:hyperlink r:id="rId12" w:history="1">
        <w:r w:rsidR="008E65CC" w:rsidRPr="0065667A">
          <w:rPr>
            <w:rStyle w:val="Hyperlink"/>
            <w:rFonts w:ascii="Arial" w:hAnsi="Arial" w:cs="Arial"/>
            <w:sz w:val="22"/>
          </w:rPr>
          <w:t>http://www.admin.ox.ac.uk/personnel/cops/pid/</w:t>
        </w:r>
      </w:hyperlink>
      <w:r w:rsidR="008E65CC">
        <w:rPr>
          <w:rFonts w:ascii="Arial" w:hAnsi="Arial" w:cs="Arial"/>
          <w:sz w:val="22"/>
        </w:rPr>
        <w:t xml:space="preserve"> </w:t>
      </w:r>
    </w:p>
    <w:p w:rsidR="008E65CC" w:rsidRDefault="008E65CC" w:rsidP="008E65CC">
      <w:pPr>
        <w:tabs>
          <w:tab w:val="clear" w:pos="576"/>
          <w:tab w:val="clear" w:pos="1152"/>
          <w:tab w:val="clear" w:pos="1728"/>
          <w:tab w:val="clear" w:pos="5760"/>
          <w:tab w:val="clear" w:pos="9029"/>
        </w:tabs>
        <w:ind w:left="720" w:hanging="720"/>
        <w:rPr>
          <w:rFonts w:ascii="Arial" w:hAnsi="Arial" w:cs="Arial"/>
          <w:sz w:val="22"/>
        </w:rPr>
      </w:pPr>
      <w:r>
        <w:rPr>
          <w:rFonts w:ascii="Arial" w:hAnsi="Arial" w:cs="Arial"/>
          <w:sz w:val="22"/>
        </w:rPr>
        <w:t>4.1.4</w:t>
      </w:r>
      <w:r>
        <w:rPr>
          <w:rFonts w:ascii="Arial" w:hAnsi="Arial" w:cs="Arial"/>
          <w:sz w:val="22"/>
        </w:rPr>
        <w:tab/>
        <w:t>The indirect signs of corruption require departments and individuals to be alert to how activity is being conducted around them</w:t>
      </w:r>
      <w:r w:rsidR="009311CC">
        <w:rPr>
          <w:rFonts w:ascii="Arial" w:hAnsi="Arial" w:cs="Arial"/>
          <w:sz w:val="22"/>
        </w:rPr>
        <w:t xml:space="preserve"> – and what opportunities for corruption might exist as a result</w:t>
      </w:r>
      <w:r>
        <w:rPr>
          <w:rFonts w:ascii="Arial" w:hAnsi="Arial" w:cs="Arial"/>
          <w:sz w:val="22"/>
        </w:rPr>
        <w:t xml:space="preserve">. Appendix 5 provides a checklist, </w:t>
      </w:r>
      <w:r w:rsidR="009311CC">
        <w:rPr>
          <w:rFonts w:ascii="Arial" w:hAnsi="Arial" w:cs="Arial"/>
          <w:sz w:val="22"/>
        </w:rPr>
        <w:t>produc</w:t>
      </w:r>
      <w:r>
        <w:rPr>
          <w:rFonts w:ascii="Arial" w:hAnsi="Arial" w:cs="Arial"/>
          <w:sz w:val="22"/>
        </w:rPr>
        <w:t>ed by the Serious Fraud Office, that c</w:t>
      </w:r>
      <w:r w:rsidR="009311CC">
        <w:rPr>
          <w:rFonts w:ascii="Arial" w:hAnsi="Arial" w:cs="Arial"/>
          <w:sz w:val="22"/>
        </w:rPr>
        <w:t>an help identify behaviour that may be indicative of underlying issues.</w:t>
      </w:r>
    </w:p>
    <w:p w:rsidR="00FC730D" w:rsidRDefault="00FC730D" w:rsidP="00FC730D">
      <w:pPr>
        <w:pStyle w:val="Heading1"/>
        <w:tabs>
          <w:tab w:val="clear" w:pos="720"/>
          <w:tab w:val="clear" w:pos="1440"/>
          <w:tab w:val="clear" w:pos="2160"/>
        </w:tabs>
        <w:spacing w:before="0" w:after="240"/>
        <w:jc w:val="both"/>
        <w:rPr>
          <w:rFonts w:ascii="Arial" w:hAnsi="Arial"/>
          <w:sz w:val="22"/>
        </w:rPr>
      </w:pPr>
      <w:bookmarkStart w:id="19" w:name="_Toc351551074"/>
      <w:r>
        <w:rPr>
          <w:rFonts w:ascii="Arial" w:hAnsi="Arial"/>
          <w:sz w:val="22"/>
        </w:rPr>
        <w:lastRenderedPageBreak/>
        <w:t xml:space="preserve">Appendix 1 </w:t>
      </w:r>
      <w:r w:rsidR="002B44CA">
        <w:rPr>
          <w:rFonts w:ascii="Arial" w:hAnsi="Arial"/>
          <w:sz w:val="22"/>
        </w:rPr>
        <w:t>–</w:t>
      </w:r>
      <w:r>
        <w:rPr>
          <w:rFonts w:ascii="Arial" w:hAnsi="Arial"/>
          <w:sz w:val="22"/>
        </w:rPr>
        <w:t xml:space="preserve"> </w:t>
      </w:r>
      <w:r w:rsidR="002B44CA">
        <w:rPr>
          <w:rFonts w:ascii="Arial" w:hAnsi="Arial"/>
          <w:sz w:val="22"/>
        </w:rPr>
        <w:t>Activity Analysis full diagram</w:t>
      </w:r>
      <w:bookmarkEnd w:id="19"/>
    </w:p>
    <w:p w:rsidR="00FC730D" w:rsidRDefault="002B44CA" w:rsidP="002B44CA">
      <w:pPr>
        <w:tabs>
          <w:tab w:val="clear" w:pos="576"/>
          <w:tab w:val="clear" w:pos="1152"/>
          <w:tab w:val="clear" w:pos="1728"/>
          <w:tab w:val="clear" w:pos="5760"/>
          <w:tab w:val="clear" w:pos="9029"/>
        </w:tabs>
        <w:rPr>
          <w:rFonts w:ascii="Arial" w:hAnsi="Arial" w:cs="Arial"/>
          <w:sz w:val="22"/>
          <w:szCs w:val="22"/>
        </w:rPr>
      </w:pPr>
      <w:r>
        <w:rPr>
          <w:rFonts w:ascii="Arial" w:hAnsi="Arial" w:cs="Arial"/>
          <w:sz w:val="22"/>
          <w:szCs w:val="22"/>
        </w:rPr>
        <w:t>The following diagram provides a more detailed generic analysis of the types of activity that might be relevant to a department of the University:</w:t>
      </w:r>
    </w:p>
    <w:p w:rsidR="00560928" w:rsidRDefault="00560928" w:rsidP="002B44CA">
      <w:pPr>
        <w:tabs>
          <w:tab w:val="clear" w:pos="576"/>
          <w:tab w:val="clear" w:pos="1152"/>
          <w:tab w:val="clear" w:pos="1728"/>
          <w:tab w:val="clear" w:pos="5760"/>
          <w:tab w:val="clear" w:pos="9029"/>
        </w:tabs>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simplePos x="0" y="0"/>
            <wp:positionH relativeFrom="column">
              <wp:posOffset>-153670</wp:posOffset>
            </wp:positionH>
            <wp:positionV relativeFrom="paragraph">
              <wp:posOffset>76200</wp:posOffset>
            </wp:positionV>
            <wp:extent cx="6240780" cy="4286250"/>
            <wp:effectExtent l="19050" t="19050" r="26670" b="1905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240780" cy="4286250"/>
                    </a:xfrm>
                    <a:prstGeom prst="rect">
                      <a:avLst/>
                    </a:prstGeom>
                    <a:noFill/>
                    <a:ln>
                      <a:solidFill>
                        <a:schemeClr val="accent1"/>
                      </a:solidFill>
                    </a:ln>
                  </pic:spPr>
                </pic:pic>
              </a:graphicData>
            </a:graphic>
          </wp:anchor>
        </w:drawing>
      </w: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r>
        <w:rPr>
          <w:rFonts w:ascii="Arial" w:hAnsi="Arial" w:cs="Arial"/>
          <w:sz w:val="22"/>
          <w:szCs w:val="22"/>
        </w:rPr>
        <w:t>Some (e.g. ‘Teaching and lecturing’ and ‘Research’) may be analysed in different ways – i.e. by type, objective, basis or stage. The most suitable method will vary from department to department, depending upon the nature of activities undertaken and how they are grouped or managed.</w:t>
      </w: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560928" w:rsidRDefault="00560928" w:rsidP="002B44CA">
      <w:pPr>
        <w:tabs>
          <w:tab w:val="clear" w:pos="576"/>
          <w:tab w:val="clear" w:pos="1152"/>
          <w:tab w:val="clear" w:pos="1728"/>
          <w:tab w:val="clear" w:pos="5760"/>
          <w:tab w:val="clear" w:pos="9029"/>
        </w:tabs>
        <w:rPr>
          <w:rFonts w:ascii="Arial" w:hAnsi="Arial" w:cs="Arial"/>
          <w:sz w:val="22"/>
          <w:szCs w:val="22"/>
        </w:rPr>
      </w:pPr>
    </w:p>
    <w:p w:rsidR="00CE6C6F" w:rsidRDefault="00CE6C6F" w:rsidP="00CE6C6F">
      <w:pPr>
        <w:tabs>
          <w:tab w:val="clear" w:pos="576"/>
          <w:tab w:val="clear" w:pos="1152"/>
          <w:tab w:val="clear" w:pos="1728"/>
          <w:tab w:val="clear" w:pos="5760"/>
          <w:tab w:val="clear" w:pos="9029"/>
        </w:tabs>
        <w:ind w:left="720" w:hanging="720"/>
        <w:rPr>
          <w:rFonts w:ascii="Arial" w:hAnsi="Arial" w:cs="Arial"/>
          <w:sz w:val="22"/>
          <w:szCs w:val="22"/>
        </w:rPr>
      </w:pPr>
    </w:p>
    <w:p w:rsidR="00FC730D" w:rsidRDefault="00FC730D" w:rsidP="00FC730D">
      <w:pPr>
        <w:pStyle w:val="Heading1"/>
        <w:tabs>
          <w:tab w:val="clear" w:pos="720"/>
          <w:tab w:val="clear" w:pos="1440"/>
          <w:tab w:val="clear" w:pos="2160"/>
        </w:tabs>
        <w:spacing w:before="0" w:after="240"/>
        <w:jc w:val="both"/>
        <w:rPr>
          <w:rFonts w:ascii="Arial" w:hAnsi="Arial"/>
          <w:sz w:val="22"/>
        </w:rPr>
      </w:pPr>
      <w:bookmarkStart w:id="20" w:name="_Toc351551075"/>
      <w:r>
        <w:rPr>
          <w:rFonts w:ascii="Arial" w:hAnsi="Arial"/>
          <w:sz w:val="22"/>
        </w:rPr>
        <w:lastRenderedPageBreak/>
        <w:t xml:space="preserve">Appendix 2 </w:t>
      </w:r>
      <w:r w:rsidR="002B44CA">
        <w:rPr>
          <w:rFonts w:ascii="Arial" w:hAnsi="Arial"/>
          <w:sz w:val="22"/>
        </w:rPr>
        <w:t>–</w:t>
      </w:r>
      <w:r>
        <w:rPr>
          <w:rFonts w:ascii="Arial" w:hAnsi="Arial"/>
          <w:sz w:val="22"/>
        </w:rPr>
        <w:t xml:space="preserve"> </w:t>
      </w:r>
      <w:r w:rsidR="002B44CA">
        <w:rPr>
          <w:rFonts w:ascii="Arial" w:hAnsi="Arial"/>
          <w:sz w:val="22"/>
        </w:rPr>
        <w:t>Relationship Analysis Full diagram</w:t>
      </w:r>
      <w:bookmarkEnd w:id="20"/>
    </w:p>
    <w:p w:rsidR="00560928" w:rsidRDefault="00560928" w:rsidP="00560928">
      <w:pPr>
        <w:tabs>
          <w:tab w:val="clear" w:pos="576"/>
          <w:tab w:val="clear" w:pos="1152"/>
          <w:tab w:val="clear" w:pos="1728"/>
          <w:tab w:val="clear" w:pos="5760"/>
          <w:tab w:val="clear" w:pos="9029"/>
        </w:tabs>
        <w:rPr>
          <w:rFonts w:ascii="Arial" w:hAnsi="Arial" w:cs="Arial"/>
          <w:sz w:val="22"/>
          <w:szCs w:val="22"/>
        </w:rPr>
      </w:pPr>
      <w:r>
        <w:rPr>
          <w:rFonts w:ascii="Arial" w:hAnsi="Arial" w:cs="Arial"/>
          <w:sz w:val="22"/>
          <w:szCs w:val="22"/>
        </w:rPr>
        <w:t>The following diagram provides a more detailed generic analysis of the types of relationship that might be relevant to a department of the University:</w:t>
      </w:r>
    </w:p>
    <w:p w:rsidR="00FC730D"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noProof/>
          <w:sz w:val="22"/>
          <w:szCs w:val="22"/>
          <w:lang w:eastAsia="en-GB"/>
        </w:rPr>
        <w:drawing>
          <wp:anchor distT="0" distB="0" distL="114300" distR="114300" simplePos="0" relativeHeight="251658752" behindDoc="1" locked="0" layoutInCell="1" allowOverlap="1">
            <wp:simplePos x="0" y="0"/>
            <wp:positionH relativeFrom="column">
              <wp:posOffset>-172720</wp:posOffset>
            </wp:positionH>
            <wp:positionV relativeFrom="paragraph">
              <wp:posOffset>0</wp:posOffset>
            </wp:positionV>
            <wp:extent cx="6124575" cy="6381750"/>
            <wp:effectExtent l="38100" t="19050" r="28575" b="1905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124575" cy="6381750"/>
                    </a:xfrm>
                    <a:prstGeom prst="rect">
                      <a:avLst/>
                    </a:prstGeom>
                    <a:noFill/>
                    <a:ln>
                      <a:solidFill>
                        <a:schemeClr val="accent1"/>
                      </a:solidFill>
                    </a:ln>
                  </pic:spPr>
                </pic:pic>
              </a:graphicData>
            </a:graphic>
          </wp:anchor>
        </w:drawing>
      </w: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560928">
      <w:pPr>
        <w:tabs>
          <w:tab w:val="clear" w:pos="576"/>
          <w:tab w:val="clear" w:pos="1152"/>
          <w:tab w:val="clear" w:pos="1728"/>
          <w:tab w:val="clear" w:pos="5760"/>
          <w:tab w:val="clear" w:pos="9029"/>
        </w:tabs>
        <w:rPr>
          <w:rFonts w:ascii="Arial" w:hAnsi="Arial" w:cs="Arial"/>
          <w:sz w:val="22"/>
          <w:szCs w:val="22"/>
        </w:rPr>
      </w:pPr>
    </w:p>
    <w:p w:rsidR="00560928" w:rsidRDefault="00560928" w:rsidP="00560928">
      <w:pPr>
        <w:tabs>
          <w:tab w:val="clear" w:pos="576"/>
          <w:tab w:val="clear" w:pos="1152"/>
          <w:tab w:val="clear" w:pos="1728"/>
          <w:tab w:val="clear" w:pos="5760"/>
          <w:tab w:val="clear" w:pos="9029"/>
        </w:tabs>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560928" w:rsidRDefault="00560928" w:rsidP="00CE6C6F">
      <w:pPr>
        <w:tabs>
          <w:tab w:val="clear" w:pos="576"/>
          <w:tab w:val="clear" w:pos="1152"/>
          <w:tab w:val="clear" w:pos="1728"/>
          <w:tab w:val="clear" w:pos="5760"/>
          <w:tab w:val="clear" w:pos="9029"/>
        </w:tabs>
        <w:ind w:left="720" w:hanging="720"/>
        <w:rPr>
          <w:rFonts w:ascii="Arial" w:hAnsi="Arial" w:cs="Arial"/>
          <w:sz w:val="22"/>
          <w:szCs w:val="22"/>
        </w:rPr>
      </w:pPr>
    </w:p>
    <w:p w:rsidR="002B44CA" w:rsidRDefault="002B44CA" w:rsidP="002B44CA">
      <w:pPr>
        <w:pStyle w:val="Heading1"/>
        <w:tabs>
          <w:tab w:val="clear" w:pos="720"/>
          <w:tab w:val="clear" w:pos="1440"/>
          <w:tab w:val="clear" w:pos="2160"/>
        </w:tabs>
        <w:spacing w:before="0" w:after="240"/>
        <w:jc w:val="both"/>
        <w:rPr>
          <w:rFonts w:ascii="Arial" w:hAnsi="Arial"/>
          <w:sz w:val="22"/>
        </w:rPr>
      </w:pPr>
      <w:bookmarkStart w:id="21" w:name="_Toc351551076"/>
      <w:r>
        <w:rPr>
          <w:rFonts w:ascii="Arial" w:hAnsi="Arial"/>
          <w:sz w:val="22"/>
        </w:rPr>
        <w:lastRenderedPageBreak/>
        <w:t>Appendix 3 – Risk Assessment questionnaire</w:t>
      </w:r>
      <w:bookmarkEnd w:id="21"/>
    </w:p>
    <w:p w:rsidR="002B44CA" w:rsidRPr="00FC730D" w:rsidRDefault="002B44CA" w:rsidP="002B44CA">
      <w:pPr>
        <w:ind w:left="720" w:hanging="720"/>
        <w:rPr>
          <w:rFonts w:ascii="Arial" w:hAnsi="Arial" w:cs="Arial"/>
          <w:b/>
          <w:sz w:val="22"/>
          <w:szCs w:val="22"/>
        </w:rPr>
      </w:pPr>
      <w:r w:rsidRPr="00FC730D">
        <w:rPr>
          <w:rFonts w:ascii="Arial" w:hAnsi="Arial" w:cs="Arial"/>
          <w:b/>
          <w:sz w:val="22"/>
          <w:szCs w:val="22"/>
        </w:rPr>
        <w:t>A. The nature of the activity</w:t>
      </w:r>
    </w:p>
    <w:tbl>
      <w:tblPr>
        <w:tblStyle w:val="TableGrid"/>
        <w:tblW w:w="0" w:type="auto"/>
        <w:tblInd w:w="250" w:type="dxa"/>
        <w:tblLook w:val="04A0"/>
      </w:tblPr>
      <w:tblGrid>
        <w:gridCol w:w="9048"/>
      </w:tblGrid>
      <w:tr w:rsidR="002B44CA" w:rsidRPr="009A547E" w:rsidTr="002B44CA">
        <w:tc>
          <w:tcPr>
            <w:tcW w:w="9356" w:type="dxa"/>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t>(</w:t>
            </w:r>
            <w:proofErr w:type="spellStart"/>
            <w:r w:rsidRPr="00FC730D">
              <w:rPr>
                <w:rFonts w:ascii="Arial" w:hAnsi="Arial" w:cs="Arial"/>
                <w:b/>
                <w:i/>
                <w:sz w:val="20"/>
                <w:szCs w:val="20"/>
              </w:rPr>
              <w:t>i</w:t>
            </w:r>
            <w:proofErr w:type="spellEnd"/>
            <w:r w:rsidRPr="00FC730D">
              <w:rPr>
                <w:rFonts w:ascii="Arial" w:hAnsi="Arial" w:cs="Arial"/>
                <w:b/>
                <w:i/>
                <w:sz w:val="20"/>
                <w:szCs w:val="20"/>
              </w:rPr>
              <w:t>) Context:</w:t>
            </w:r>
          </w:p>
        </w:tc>
      </w:tr>
      <w:tr w:rsidR="002B44CA" w:rsidRPr="009A547E" w:rsidTr="002B44CA">
        <w:tc>
          <w:tcPr>
            <w:tcW w:w="9356" w:type="dxa"/>
          </w:tcPr>
          <w:p w:rsidR="002B44CA" w:rsidRPr="00FC730D" w:rsidRDefault="002B44CA" w:rsidP="00093943">
            <w:pPr>
              <w:spacing w:before="60" w:after="60"/>
              <w:rPr>
                <w:rFonts w:ascii="Arial" w:hAnsi="Arial" w:cs="Arial"/>
                <w:sz w:val="20"/>
                <w:szCs w:val="20"/>
              </w:rPr>
            </w:pPr>
            <w:r w:rsidRPr="00FC730D">
              <w:rPr>
                <w:rFonts w:ascii="Arial" w:hAnsi="Arial" w:cs="Arial"/>
                <w:sz w:val="20"/>
                <w:szCs w:val="20"/>
              </w:rPr>
              <w:t xml:space="preserve">Generally, University activities should be at low risk of corruption: the </w:t>
            </w:r>
            <w:r w:rsidR="00093943">
              <w:rPr>
                <w:rFonts w:ascii="Arial" w:hAnsi="Arial" w:cs="Arial"/>
                <w:sz w:val="20"/>
                <w:szCs w:val="20"/>
              </w:rPr>
              <w:t xml:space="preserve">potential </w:t>
            </w:r>
            <w:r w:rsidRPr="00FC730D">
              <w:rPr>
                <w:rFonts w:ascii="Arial" w:hAnsi="Arial" w:cs="Arial"/>
                <w:sz w:val="20"/>
                <w:szCs w:val="20"/>
              </w:rPr>
              <w:t xml:space="preserve">rewards being less than in </w:t>
            </w:r>
            <w:r w:rsidR="00093943">
              <w:rPr>
                <w:rFonts w:ascii="Arial" w:hAnsi="Arial" w:cs="Arial"/>
                <w:sz w:val="20"/>
                <w:szCs w:val="20"/>
              </w:rPr>
              <w:t>some</w:t>
            </w:r>
            <w:r w:rsidRPr="00FC730D">
              <w:rPr>
                <w:rFonts w:ascii="Arial" w:hAnsi="Arial" w:cs="Arial"/>
                <w:sz w:val="20"/>
                <w:szCs w:val="20"/>
              </w:rPr>
              <w:t xml:space="preserve"> areas</w:t>
            </w:r>
            <w:r w:rsidR="00093943">
              <w:rPr>
                <w:rFonts w:ascii="Arial" w:hAnsi="Arial" w:cs="Arial"/>
                <w:sz w:val="20"/>
                <w:szCs w:val="20"/>
              </w:rPr>
              <w:t xml:space="preserve"> of</w:t>
            </w:r>
            <w:r w:rsidRPr="00FC730D">
              <w:rPr>
                <w:rFonts w:ascii="Arial" w:hAnsi="Arial" w:cs="Arial"/>
                <w:sz w:val="20"/>
                <w:szCs w:val="20"/>
              </w:rPr>
              <w:t xml:space="preserve"> commerce or industry. Specifically, however, there are </w:t>
            </w:r>
            <w:r w:rsidR="00093943">
              <w:rPr>
                <w:rFonts w:ascii="Arial" w:hAnsi="Arial" w:cs="Arial"/>
                <w:sz w:val="20"/>
                <w:szCs w:val="20"/>
              </w:rPr>
              <w:t>areas of potential</w:t>
            </w:r>
            <w:r w:rsidRPr="00FC730D">
              <w:rPr>
                <w:rFonts w:ascii="Arial" w:hAnsi="Arial" w:cs="Arial"/>
                <w:sz w:val="20"/>
                <w:szCs w:val="20"/>
              </w:rPr>
              <w:t xml:space="preserve"> raised risk – so consider the activity in question within the context of the following elements.</w:t>
            </w:r>
          </w:p>
        </w:tc>
      </w:tr>
    </w:tbl>
    <w:p w:rsidR="002B44CA" w:rsidRDefault="002B44CA" w:rsidP="002B44CA">
      <w:pPr>
        <w:spacing w:after="0"/>
        <w:ind w:left="720" w:hanging="720"/>
        <w:rPr>
          <w:rFonts w:cs="Arial"/>
        </w:rPr>
      </w:pPr>
      <w:r>
        <w:rPr>
          <w:rFonts w:cs="Arial"/>
        </w:rPr>
        <w:tab/>
      </w:r>
    </w:p>
    <w:tbl>
      <w:tblPr>
        <w:tblStyle w:val="TableGrid"/>
        <w:tblW w:w="0" w:type="auto"/>
        <w:tblInd w:w="250" w:type="dxa"/>
        <w:tblLook w:val="04A0"/>
      </w:tblPr>
      <w:tblGrid>
        <w:gridCol w:w="8348"/>
        <w:gridCol w:w="700"/>
      </w:tblGrid>
      <w:tr w:rsidR="002B44CA" w:rsidRPr="009A547E" w:rsidTr="002B44CA">
        <w:tc>
          <w:tcPr>
            <w:tcW w:w="9356" w:type="dxa"/>
            <w:gridSpan w:val="2"/>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t>(ii) Increased risk factors:</w:t>
            </w:r>
          </w:p>
        </w:tc>
      </w:tr>
      <w:tr w:rsidR="002B44CA" w:rsidRPr="009A547E" w:rsidTr="002B44CA">
        <w:tc>
          <w:tcPr>
            <w:tcW w:w="9356" w:type="dxa"/>
            <w:gridSpan w:val="2"/>
          </w:tcPr>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The following factors increase risk in respect of the nature of the activity under consideration. Place a tick against all those that apply:</w:t>
            </w:r>
          </w:p>
        </w:tc>
      </w:tr>
      <w:tr w:rsidR="002B44CA" w:rsidRPr="009A547E" w:rsidTr="002B44CA">
        <w:tc>
          <w:tcPr>
            <w:tcW w:w="8647" w:type="dxa"/>
          </w:tcPr>
          <w:p w:rsidR="002B44CA" w:rsidRPr="00FC730D" w:rsidRDefault="002B44CA" w:rsidP="002B44CA">
            <w:pPr>
              <w:spacing w:before="60" w:after="60"/>
              <w:jc w:val="right"/>
              <w:rPr>
                <w:rFonts w:ascii="Arial" w:hAnsi="Arial" w:cs="Arial"/>
                <w:sz w:val="16"/>
                <w:szCs w:val="16"/>
              </w:rPr>
            </w:pPr>
            <w:r w:rsidRPr="00FC730D">
              <w:rPr>
                <w:rFonts w:ascii="Arial" w:hAnsi="Arial" w:cs="Arial"/>
                <w:sz w:val="16"/>
                <w:szCs w:val="16"/>
              </w:rPr>
              <w:t>Indication of whether this risk applies:</w:t>
            </w:r>
          </w:p>
        </w:tc>
        <w:tc>
          <w:tcPr>
            <w:tcW w:w="709"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Tick</w:t>
            </w:r>
          </w:p>
        </w:tc>
      </w:tr>
      <w:tr w:rsidR="002B44CA" w:rsidRPr="009A547E"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(a) Major purchases</w:t>
            </w:r>
            <w:r w:rsidRPr="00FC730D">
              <w:rPr>
                <w:rFonts w:ascii="Arial" w:hAnsi="Arial" w:cs="Arial"/>
                <w:sz w:val="20"/>
                <w:szCs w:val="20"/>
              </w:rPr>
              <w:t xml:space="preserve"> – dealing with major acquisitions, purchases and tenders (over £100k), including property, equipment, IT, etc.</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9A547E"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(b) Major sales</w:t>
            </w:r>
            <w:r w:rsidRPr="00FC730D">
              <w:rPr>
                <w:rFonts w:ascii="Arial" w:hAnsi="Arial" w:cs="Arial"/>
                <w:sz w:val="20"/>
                <w:szCs w:val="20"/>
              </w:rPr>
              <w:t xml:space="preserve"> – dealing with sales over £100k, including business development and pursuit of targets, negotiations, and contracts.</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9A547E"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(c) Donations</w:t>
            </w:r>
            <w:r w:rsidRPr="00FC730D">
              <w:rPr>
                <w:rFonts w:ascii="Arial" w:hAnsi="Arial" w:cs="Arial"/>
                <w:sz w:val="20"/>
                <w:szCs w:val="20"/>
              </w:rPr>
              <w:t xml:space="preserve"> – dealing with philanthropic and commercial donors and sponsors, actual and potential (i.e. </w:t>
            </w:r>
            <w:r w:rsidRPr="00FC730D">
              <w:rPr>
                <w:rFonts w:ascii="Arial" w:hAnsi="Arial" w:cs="Arial"/>
                <w:i/>
                <w:sz w:val="20"/>
                <w:szCs w:val="20"/>
              </w:rPr>
              <w:t xml:space="preserve">excluding </w:t>
            </w:r>
            <w:r w:rsidRPr="00FC730D">
              <w:rPr>
                <w:rFonts w:ascii="Arial" w:hAnsi="Arial" w:cs="Arial"/>
                <w:sz w:val="20"/>
                <w:szCs w:val="20"/>
              </w:rPr>
              <w:t>regular research grant sponsors).</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9A547E"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(d) Recruitment &amp; admissions</w:t>
            </w:r>
            <w:r w:rsidRPr="00FC730D">
              <w:rPr>
                <w:rFonts w:ascii="Arial" w:hAnsi="Arial" w:cs="Arial"/>
                <w:sz w:val="20"/>
                <w:szCs w:val="20"/>
              </w:rPr>
              <w:t xml:space="preserve"> – of staff or students, where this is a significant part (exceeding 20%) of the activity under consideration.</w:t>
            </w:r>
          </w:p>
        </w:tc>
        <w:tc>
          <w:tcPr>
            <w:tcW w:w="709" w:type="dxa"/>
          </w:tcPr>
          <w:p w:rsidR="002B44CA" w:rsidRPr="00FC730D" w:rsidRDefault="002B44CA" w:rsidP="002B44CA">
            <w:pPr>
              <w:spacing w:before="60" w:after="60"/>
              <w:jc w:val="center"/>
              <w:rPr>
                <w:rFonts w:ascii="Arial" w:hAnsi="Arial" w:cs="Arial"/>
                <w:sz w:val="20"/>
                <w:szCs w:val="20"/>
              </w:rPr>
            </w:pPr>
          </w:p>
        </w:tc>
      </w:tr>
      <w:tr w:rsidR="00093943" w:rsidRPr="009A547E" w:rsidTr="002B44CA">
        <w:tc>
          <w:tcPr>
            <w:tcW w:w="8647" w:type="dxa"/>
          </w:tcPr>
          <w:p w:rsidR="00093943" w:rsidRPr="00093943" w:rsidRDefault="00093943" w:rsidP="002B44CA">
            <w:pPr>
              <w:spacing w:before="60" w:after="60"/>
              <w:rPr>
                <w:rFonts w:ascii="Arial" w:hAnsi="Arial" w:cs="Arial"/>
                <w:sz w:val="20"/>
                <w:szCs w:val="20"/>
              </w:rPr>
            </w:pPr>
            <w:r>
              <w:rPr>
                <w:rFonts w:ascii="Arial" w:hAnsi="Arial" w:cs="Arial"/>
                <w:b/>
                <w:i/>
                <w:sz w:val="20"/>
                <w:szCs w:val="20"/>
              </w:rPr>
              <w:t>(e) Division of responsibilities</w:t>
            </w:r>
            <w:r>
              <w:rPr>
                <w:rFonts w:ascii="Arial" w:hAnsi="Arial" w:cs="Arial"/>
                <w:sz w:val="20"/>
                <w:szCs w:val="20"/>
              </w:rPr>
              <w:t xml:space="preserve"> – are decisions or actions in any of the above areas taken by single trusted individuals without additional check or supervision?</w:t>
            </w:r>
          </w:p>
        </w:tc>
        <w:tc>
          <w:tcPr>
            <w:tcW w:w="709" w:type="dxa"/>
          </w:tcPr>
          <w:p w:rsidR="00093943" w:rsidRPr="00FC730D" w:rsidRDefault="00093943" w:rsidP="002B44CA">
            <w:pPr>
              <w:spacing w:before="60" w:after="60"/>
              <w:jc w:val="center"/>
              <w:rPr>
                <w:rFonts w:ascii="Arial" w:hAnsi="Arial" w:cs="Arial"/>
                <w:sz w:val="20"/>
                <w:szCs w:val="20"/>
              </w:rPr>
            </w:pPr>
          </w:p>
        </w:tc>
      </w:tr>
    </w:tbl>
    <w:p w:rsidR="002B44CA" w:rsidRDefault="002B44CA" w:rsidP="002B44CA">
      <w:pPr>
        <w:spacing w:after="0"/>
        <w:ind w:left="720" w:hanging="720"/>
        <w:rPr>
          <w:rFonts w:cs="Arial"/>
        </w:rPr>
      </w:pPr>
    </w:p>
    <w:tbl>
      <w:tblPr>
        <w:tblStyle w:val="TableGrid"/>
        <w:tblW w:w="0" w:type="auto"/>
        <w:tblInd w:w="250" w:type="dxa"/>
        <w:tblLook w:val="04A0"/>
      </w:tblPr>
      <w:tblGrid>
        <w:gridCol w:w="7323"/>
        <w:gridCol w:w="599"/>
        <w:gridCol w:w="564"/>
        <w:gridCol w:w="562"/>
      </w:tblGrid>
      <w:tr w:rsidR="002B44CA" w:rsidRPr="009A547E" w:rsidTr="002B44CA">
        <w:tc>
          <w:tcPr>
            <w:tcW w:w="9356" w:type="dxa"/>
            <w:gridSpan w:val="4"/>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t>(iii) Mitigating controls:</w:t>
            </w:r>
          </w:p>
        </w:tc>
      </w:tr>
      <w:tr w:rsidR="002B44CA" w:rsidRPr="009A547E" w:rsidTr="002B44CA">
        <w:tc>
          <w:tcPr>
            <w:tcW w:w="9356" w:type="dxa"/>
            <w:gridSpan w:val="4"/>
          </w:tcPr>
          <w:p w:rsidR="002B44CA" w:rsidRPr="00FC730D" w:rsidRDefault="002B44CA" w:rsidP="00093943">
            <w:pPr>
              <w:spacing w:before="60" w:after="60"/>
              <w:rPr>
                <w:rFonts w:ascii="Arial" w:hAnsi="Arial" w:cs="Arial"/>
                <w:sz w:val="20"/>
                <w:szCs w:val="20"/>
              </w:rPr>
            </w:pPr>
            <w:r w:rsidRPr="00FC730D">
              <w:rPr>
                <w:rFonts w:ascii="Arial" w:hAnsi="Arial" w:cs="Arial"/>
                <w:sz w:val="20"/>
                <w:szCs w:val="20"/>
              </w:rPr>
              <w:t>Univers</w:t>
            </w:r>
            <w:r w:rsidR="00093943">
              <w:rPr>
                <w:rFonts w:ascii="Arial" w:hAnsi="Arial" w:cs="Arial"/>
                <w:sz w:val="20"/>
                <w:szCs w:val="20"/>
              </w:rPr>
              <w:t xml:space="preserve">ity policy and procedures guard against </w:t>
            </w:r>
            <w:r w:rsidRPr="00FC730D">
              <w:rPr>
                <w:rFonts w:ascii="Arial" w:hAnsi="Arial" w:cs="Arial"/>
                <w:sz w:val="20"/>
                <w:szCs w:val="20"/>
              </w:rPr>
              <w:t xml:space="preserve">general risk. Consider also the following controls as a means of further mitigating the </w:t>
            </w:r>
            <w:r w:rsidR="00093943">
              <w:rPr>
                <w:rFonts w:ascii="Arial" w:hAnsi="Arial" w:cs="Arial"/>
                <w:sz w:val="20"/>
                <w:szCs w:val="20"/>
              </w:rPr>
              <w:t>f</w:t>
            </w:r>
            <w:r w:rsidRPr="00FC730D">
              <w:rPr>
                <w:rFonts w:ascii="Arial" w:hAnsi="Arial" w:cs="Arial"/>
                <w:sz w:val="20"/>
                <w:szCs w:val="20"/>
              </w:rPr>
              <w:t>actors identified above. Use the ‘level of implementation’ boxes to indicate whether such controls are already in use (in full or in part), or otherwise</w:t>
            </w:r>
            <w:r w:rsidR="00093943">
              <w:rPr>
                <w:rFonts w:ascii="Arial" w:hAnsi="Arial" w:cs="Arial"/>
                <w:sz w:val="20"/>
                <w:szCs w:val="20"/>
              </w:rPr>
              <w:t>.</w:t>
            </w:r>
          </w:p>
        </w:tc>
      </w:tr>
      <w:tr w:rsidR="002B44CA" w:rsidRPr="009A547E" w:rsidTr="002B44CA">
        <w:tc>
          <w:tcPr>
            <w:tcW w:w="7623" w:type="dxa"/>
          </w:tcPr>
          <w:p w:rsidR="002B44CA" w:rsidRPr="00FC730D" w:rsidRDefault="002B44CA" w:rsidP="002B44CA">
            <w:pPr>
              <w:spacing w:before="60" w:after="60"/>
              <w:jc w:val="right"/>
              <w:rPr>
                <w:rFonts w:ascii="Arial" w:hAnsi="Arial" w:cs="Arial"/>
                <w:sz w:val="16"/>
                <w:szCs w:val="16"/>
              </w:rPr>
            </w:pPr>
            <w:r w:rsidRPr="00FC730D">
              <w:rPr>
                <w:rFonts w:ascii="Arial" w:hAnsi="Arial" w:cs="Arial"/>
                <w:sz w:val="16"/>
                <w:szCs w:val="16"/>
              </w:rPr>
              <w:t>Level of implementation:</w:t>
            </w:r>
          </w:p>
        </w:tc>
        <w:tc>
          <w:tcPr>
            <w:tcW w:w="599"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None</w:t>
            </w:r>
          </w:p>
        </w:tc>
        <w:tc>
          <w:tcPr>
            <w:tcW w:w="567"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Part</w:t>
            </w:r>
          </w:p>
        </w:tc>
        <w:tc>
          <w:tcPr>
            <w:tcW w:w="567"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Full</w:t>
            </w:r>
          </w:p>
        </w:tc>
      </w:tr>
      <w:tr w:rsidR="002B44CA" w:rsidRPr="009A547E"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(a) Training and awarenes</w:t>
            </w:r>
            <w:r w:rsidRPr="00FC730D">
              <w:rPr>
                <w:rFonts w:ascii="Arial" w:hAnsi="Arial" w:cs="Arial"/>
                <w:i/>
                <w:sz w:val="20"/>
                <w:szCs w:val="20"/>
              </w:rPr>
              <w:t>s</w:t>
            </w:r>
            <w:r w:rsidRPr="00FC730D">
              <w:rPr>
                <w:rFonts w:ascii="Arial" w:hAnsi="Arial" w:cs="Arial"/>
                <w:sz w:val="20"/>
                <w:szCs w:val="20"/>
              </w:rPr>
              <w:t xml:space="preserve"> – both those responsible for running the activity and all staff who undertake the activity should have received bribery awareness training and have access to reference material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only directors and managers, or staff undertaking the activity, or not all in either case have received the training then show partial implementation,)</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2B44CA" w:rsidRPr="009A547E"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(b) Procedural controls</w:t>
            </w:r>
            <w:r w:rsidRPr="00FC730D">
              <w:rPr>
                <w:rFonts w:ascii="Arial" w:hAnsi="Arial" w:cs="Arial"/>
                <w:i/>
                <w:sz w:val="20"/>
                <w:szCs w:val="20"/>
              </w:rPr>
              <w:t xml:space="preserve"> </w:t>
            </w:r>
            <w:r w:rsidRPr="00FC730D">
              <w:rPr>
                <w:rFonts w:ascii="Arial" w:hAnsi="Arial" w:cs="Arial"/>
                <w:sz w:val="20"/>
                <w:szCs w:val="20"/>
              </w:rPr>
              <w:t>– all processes and controls within the activity are documented, up to date and regularly reviewed, ideally with audit sign-off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processes are documented in part, are not up to date or regularly reviewed, then show partial implementation.)</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2B44CA" w:rsidRPr="009A547E"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(c) Control of opportunity</w:t>
            </w:r>
            <w:r w:rsidRPr="00FC730D">
              <w:rPr>
                <w:rFonts w:ascii="Arial" w:hAnsi="Arial" w:cs="Arial"/>
                <w:sz w:val="20"/>
                <w:szCs w:val="20"/>
              </w:rPr>
              <w:t xml:space="preserve"> – </w:t>
            </w:r>
            <w:r w:rsidRPr="00FC730D">
              <w:rPr>
                <w:rFonts w:ascii="Arial" w:hAnsi="Arial" w:cs="Arial"/>
                <w:i/>
                <w:sz w:val="20"/>
                <w:szCs w:val="20"/>
              </w:rPr>
              <w:t>either</w:t>
            </w:r>
            <w:r w:rsidRPr="00FC730D">
              <w:rPr>
                <w:rFonts w:ascii="Arial" w:hAnsi="Arial" w:cs="Arial"/>
                <w:sz w:val="20"/>
                <w:szCs w:val="20"/>
              </w:rPr>
              <w:t xml:space="preserve">: no staff involved in the management or provision of the activity are permitted to receive gifts or hospitality from third parties; </w:t>
            </w:r>
            <w:r w:rsidRPr="00FC730D">
              <w:rPr>
                <w:rFonts w:ascii="Arial" w:hAnsi="Arial" w:cs="Arial"/>
                <w:i/>
                <w:sz w:val="20"/>
                <w:szCs w:val="20"/>
              </w:rPr>
              <w:t xml:space="preserve">or </w:t>
            </w:r>
            <w:r w:rsidRPr="00FC730D">
              <w:rPr>
                <w:rFonts w:ascii="Arial" w:hAnsi="Arial" w:cs="Arial"/>
                <w:sz w:val="20"/>
                <w:szCs w:val="20"/>
              </w:rPr>
              <w:t>ALL instances of gifts and hospitality received are formally recorded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the receipt of gifts and hospitality is permitted but only those items recorded that are required as the minimum under University rules, then show partial implementation.)</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EE0381" w:rsidRPr="009A547E" w:rsidTr="002B44CA">
        <w:tc>
          <w:tcPr>
            <w:tcW w:w="7623" w:type="dxa"/>
          </w:tcPr>
          <w:p w:rsidR="00EE0381" w:rsidRPr="00EE0381" w:rsidRDefault="00EE0381" w:rsidP="002B44CA">
            <w:pPr>
              <w:spacing w:before="60" w:after="60"/>
              <w:rPr>
                <w:rFonts w:ascii="Arial" w:hAnsi="Arial" w:cs="Arial"/>
                <w:sz w:val="20"/>
                <w:szCs w:val="20"/>
              </w:rPr>
            </w:pPr>
            <w:r>
              <w:rPr>
                <w:rFonts w:ascii="Arial" w:hAnsi="Arial" w:cs="Arial"/>
                <w:b/>
                <w:i/>
                <w:sz w:val="20"/>
                <w:szCs w:val="20"/>
              </w:rPr>
              <w:t>(d) Division of responsibilities</w:t>
            </w:r>
            <w:r>
              <w:rPr>
                <w:rFonts w:ascii="Arial" w:hAnsi="Arial" w:cs="Arial"/>
                <w:sz w:val="20"/>
                <w:szCs w:val="20"/>
              </w:rPr>
              <w:t xml:space="preserve"> – where this is an issue, ensuring that the areas at risk are split between at least two individuals and/or key decisions are reviewed and counter-signed by a line manager or supervisor.</w:t>
            </w:r>
          </w:p>
        </w:tc>
        <w:tc>
          <w:tcPr>
            <w:tcW w:w="599" w:type="dxa"/>
          </w:tcPr>
          <w:p w:rsidR="00EE0381" w:rsidRPr="00FC730D" w:rsidRDefault="00EE0381" w:rsidP="002B44CA">
            <w:pPr>
              <w:spacing w:before="60" w:after="60"/>
              <w:jc w:val="center"/>
              <w:rPr>
                <w:rFonts w:ascii="Arial" w:hAnsi="Arial" w:cs="Arial"/>
                <w:sz w:val="20"/>
                <w:szCs w:val="20"/>
              </w:rPr>
            </w:pPr>
          </w:p>
        </w:tc>
        <w:tc>
          <w:tcPr>
            <w:tcW w:w="567" w:type="dxa"/>
          </w:tcPr>
          <w:p w:rsidR="00EE0381" w:rsidRPr="00FC730D" w:rsidRDefault="00EE0381" w:rsidP="002B44CA">
            <w:pPr>
              <w:spacing w:before="60" w:after="60"/>
              <w:jc w:val="center"/>
              <w:rPr>
                <w:rFonts w:ascii="Arial" w:hAnsi="Arial" w:cs="Arial"/>
                <w:sz w:val="20"/>
                <w:szCs w:val="20"/>
              </w:rPr>
            </w:pPr>
          </w:p>
        </w:tc>
        <w:tc>
          <w:tcPr>
            <w:tcW w:w="567" w:type="dxa"/>
          </w:tcPr>
          <w:p w:rsidR="00EE0381" w:rsidRPr="00FC730D" w:rsidRDefault="00EE0381" w:rsidP="002B44CA">
            <w:pPr>
              <w:spacing w:before="60" w:after="60"/>
              <w:jc w:val="center"/>
              <w:rPr>
                <w:rFonts w:ascii="Arial" w:hAnsi="Arial" w:cs="Arial"/>
                <w:sz w:val="20"/>
                <w:szCs w:val="20"/>
              </w:rPr>
            </w:pPr>
          </w:p>
        </w:tc>
      </w:tr>
    </w:tbl>
    <w:p w:rsidR="002B44CA" w:rsidRDefault="002B44CA" w:rsidP="002B44CA">
      <w:pPr>
        <w:ind w:left="720" w:hanging="720"/>
        <w:rPr>
          <w:rFonts w:cs="Arial"/>
        </w:rPr>
      </w:pPr>
    </w:p>
    <w:p w:rsidR="002B44CA" w:rsidRPr="00FC730D" w:rsidRDefault="002B44CA" w:rsidP="002B44CA">
      <w:pPr>
        <w:rPr>
          <w:rFonts w:ascii="Arial" w:hAnsi="Arial" w:cs="Arial"/>
          <w:b/>
          <w:sz w:val="22"/>
          <w:szCs w:val="22"/>
        </w:rPr>
      </w:pPr>
      <w:r>
        <w:rPr>
          <w:rFonts w:cs="Arial"/>
          <w:b/>
        </w:rPr>
        <w:br w:type="page"/>
      </w:r>
      <w:r w:rsidRPr="00FC730D">
        <w:rPr>
          <w:rFonts w:ascii="Arial" w:hAnsi="Arial" w:cs="Arial"/>
          <w:b/>
          <w:sz w:val="22"/>
          <w:szCs w:val="22"/>
        </w:rPr>
        <w:lastRenderedPageBreak/>
        <w:t>B. The location of the activity</w:t>
      </w:r>
    </w:p>
    <w:tbl>
      <w:tblPr>
        <w:tblStyle w:val="TableGrid"/>
        <w:tblW w:w="0" w:type="auto"/>
        <w:tblInd w:w="250" w:type="dxa"/>
        <w:tblLook w:val="04A0"/>
      </w:tblPr>
      <w:tblGrid>
        <w:gridCol w:w="9048"/>
      </w:tblGrid>
      <w:tr w:rsidR="002B44CA" w:rsidRPr="00FC730D" w:rsidTr="002B44CA">
        <w:tc>
          <w:tcPr>
            <w:tcW w:w="9356" w:type="dxa"/>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t>(</w:t>
            </w:r>
            <w:proofErr w:type="spellStart"/>
            <w:r w:rsidRPr="00FC730D">
              <w:rPr>
                <w:rFonts w:ascii="Arial" w:hAnsi="Arial" w:cs="Arial"/>
                <w:b/>
                <w:i/>
                <w:sz w:val="20"/>
                <w:szCs w:val="20"/>
              </w:rPr>
              <w:t>i</w:t>
            </w:r>
            <w:proofErr w:type="spellEnd"/>
            <w:r w:rsidRPr="00FC730D">
              <w:rPr>
                <w:rFonts w:ascii="Arial" w:hAnsi="Arial" w:cs="Arial"/>
                <w:b/>
                <w:i/>
                <w:sz w:val="20"/>
                <w:szCs w:val="20"/>
              </w:rPr>
              <w:t>) Context:</w:t>
            </w:r>
          </w:p>
        </w:tc>
      </w:tr>
      <w:tr w:rsidR="002B44CA" w:rsidRPr="00FC730D" w:rsidTr="002B44CA">
        <w:tc>
          <w:tcPr>
            <w:tcW w:w="9356" w:type="dxa"/>
          </w:tcPr>
          <w:p w:rsidR="002B44CA" w:rsidRPr="00FC730D" w:rsidRDefault="002B44CA" w:rsidP="00EE0381">
            <w:pPr>
              <w:spacing w:before="60" w:after="60"/>
              <w:rPr>
                <w:rFonts w:ascii="Arial" w:hAnsi="Arial" w:cs="Arial"/>
                <w:sz w:val="20"/>
                <w:szCs w:val="20"/>
              </w:rPr>
            </w:pPr>
            <w:r w:rsidRPr="00FC730D">
              <w:rPr>
                <w:rFonts w:ascii="Arial" w:hAnsi="Arial" w:cs="Arial"/>
                <w:sz w:val="20"/>
                <w:szCs w:val="20"/>
              </w:rPr>
              <w:t xml:space="preserve">The majority of University activities that are undertaken </w:t>
            </w:r>
            <w:r w:rsidR="00EE0381">
              <w:rPr>
                <w:rFonts w:ascii="Arial" w:hAnsi="Arial" w:cs="Arial"/>
                <w:sz w:val="20"/>
                <w:szCs w:val="20"/>
              </w:rPr>
              <w:t>with</w:t>
            </w:r>
            <w:r w:rsidRPr="00FC730D">
              <w:rPr>
                <w:rFonts w:ascii="Arial" w:hAnsi="Arial" w:cs="Arial"/>
                <w:sz w:val="20"/>
                <w:szCs w:val="20"/>
              </w:rPr>
              <w:t>in Oxford or the UK should be at low risk of corruption. Some activities may be performed overseas, however, in whole or in part, and some in territor</w:t>
            </w:r>
            <w:r w:rsidR="00EE0381">
              <w:rPr>
                <w:rFonts w:ascii="Arial" w:hAnsi="Arial" w:cs="Arial"/>
                <w:sz w:val="20"/>
                <w:szCs w:val="20"/>
              </w:rPr>
              <w:t xml:space="preserve">ies where </w:t>
            </w:r>
            <w:r w:rsidRPr="00FC730D">
              <w:rPr>
                <w:rFonts w:ascii="Arial" w:hAnsi="Arial" w:cs="Arial"/>
                <w:sz w:val="20"/>
                <w:szCs w:val="20"/>
              </w:rPr>
              <w:t xml:space="preserve">corruption </w:t>
            </w:r>
            <w:r w:rsidR="00EE0381">
              <w:rPr>
                <w:rFonts w:ascii="Arial" w:hAnsi="Arial" w:cs="Arial"/>
                <w:sz w:val="20"/>
                <w:szCs w:val="20"/>
              </w:rPr>
              <w:t>is</w:t>
            </w:r>
            <w:r w:rsidRPr="00FC730D">
              <w:rPr>
                <w:rFonts w:ascii="Arial" w:hAnsi="Arial" w:cs="Arial"/>
                <w:sz w:val="20"/>
                <w:szCs w:val="20"/>
              </w:rPr>
              <w:t xml:space="preserve"> a greater endemic risk.</w:t>
            </w:r>
          </w:p>
        </w:tc>
      </w:tr>
    </w:tbl>
    <w:p w:rsidR="002B44CA" w:rsidRPr="00FC730D" w:rsidRDefault="002B44CA" w:rsidP="002B44CA">
      <w:pPr>
        <w:spacing w:after="0"/>
        <w:ind w:left="720" w:hanging="720"/>
        <w:rPr>
          <w:rFonts w:ascii="Arial" w:hAnsi="Arial" w:cs="Arial"/>
        </w:rPr>
      </w:pPr>
      <w:r w:rsidRPr="00FC730D">
        <w:rPr>
          <w:rFonts w:ascii="Arial" w:hAnsi="Arial" w:cs="Arial"/>
        </w:rPr>
        <w:tab/>
      </w:r>
    </w:p>
    <w:tbl>
      <w:tblPr>
        <w:tblStyle w:val="TableGrid"/>
        <w:tblW w:w="0" w:type="auto"/>
        <w:tblInd w:w="250" w:type="dxa"/>
        <w:tblLook w:val="04A0"/>
      </w:tblPr>
      <w:tblGrid>
        <w:gridCol w:w="8347"/>
        <w:gridCol w:w="701"/>
      </w:tblGrid>
      <w:tr w:rsidR="002B44CA" w:rsidRPr="00FC730D" w:rsidTr="002B44CA">
        <w:tc>
          <w:tcPr>
            <w:tcW w:w="9356" w:type="dxa"/>
            <w:gridSpan w:val="2"/>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t>(ii) Inherent risk:</w:t>
            </w:r>
          </w:p>
        </w:tc>
      </w:tr>
      <w:tr w:rsidR="002B44CA" w:rsidRPr="00FC730D" w:rsidTr="002B44CA">
        <w:tc>
          <w:tcPr>
            <w:tcW w:w="9356" w:type="dxa"/>
            <w:gridSpan w:val="2"/>
          </w:tcPr>
          <w:p w:rsidR="002B44CA" w:rsidRPr="00FC730D" w:rsidRDefault="002B44CA" w:rsidP="008C268A">
            <w:pPr>
              <w:spacing w:before="60" w:after="60"/>
              <w:rPr>
                <w:rFonts w:ascii="Arial" w:hAnsi="Arial" w:cs="Arial"/>
                <w:sz w:val="20"/>
                <w:szCs w:val="20"/>
              </w:rPr>
            </w:pPr>
            <w:r w:rsidRPr="00FC730D">
              <w:rPr>
                <w:rFonts w:ascii="Arial" w:hAnsi="Arial" w:cs="Arial"/>
                <w:sz w:val="20"/>
                <w:szCs w:val="20"/>
              </w:rPr>
              <w:t xml:space="preserve">The </w:t>
            </w:r>
            <w:r w:rsidR="008C268A">
              <w:rPr>
                <w:rFonts w:ascii="Arial" w:hAnsi="Arial" w:cs="Arial"/>
                <w:sz w:val="20"/>
                <w:szCs w:val="20"/>
              </w:rPr>
              <w:t xml:space="preserve">attached </w:t>
            </w:r>
            <w:r w:rsidRPr="00FC730D">
              <w:rPr>
                <w:rFonts w:ascii="Arial" w:hAnsi="Arial" w:cs="Arial"/>
                <w:sz w:val="20"/>
                <w:szCs w:val="20"/>
              </w:rPr>
              <w:t xml:space="preserve">table shows the Corruption Perceptions Index, an exercise that measures perceived levels of public sector corruption globally (and by proxy may be taken as a reflection of wider cultural attitudes within the countries concerned). It is compiled annually by Transparency International – </w:t>
            </w:r>
            <w:hyperlink r:id="rId15" w:history="1">
              <w:r w:rsidRPr="00FC730D">
                <w:rPr>
                  <w:rStyle w:val="Hyperlink"/>
                  <w:rFonts w:ascii="Arial" w:hAnsi="Arial" w:cs="Arial"/>
                  <w:sz w:val="20"/>
                  <w:szCs w:val="20"/>
                </w:rPr>
                <w:t>www.transparency.org</w:t>
              </w:r>
            </w:hyperlink>
            <w:r w:rsidRPr="00FC730D">
              <w:rPr>
                <w:rFonts w:ascii="Arial" w:hAnsi="Arial" w:cs="Arial"/>
                <w:sz w:val="20"/>
                <w:szCs w:val="20"/>
              </w:rPr>
              <w:t xml:space="preserve"> Consider where the activity in question takes place or is delivered, and whether staff are engaged there long-term or only on short-term visits.</w:t>
            </w:r>
          </w:p>
        </w:tc>
      </w:tr>
      <w:tr w:rsidR="002B44CA" w:rsidRPr="00FC730D" w:rsidTr="002B44CA">
        <w:tc>
          <w:tcPr>
            <w:tcW w:w="8647" w:type="dxa"/>
          </w:tcPr>
          <w:p w:rsidR="002B44CA" w:rsidRPr="00FC730D" w:rsidRDefault="002B44CA" w:rsidP="002B44CA">
            <w:pPr>
              <w:spacing w:before="60" w:after="60"/>
              <w:jc w:val="right"/>
              <w:rPr>
                <w:rFonts w:ascii="Arial" w:hAnsi="Arial" w:cs="Arial"/>
                <w:sz w:val="16"/>
                <w:szCs w:val="16"/>
              </w:rPr>
            </w:pPr>
            <w:r w:rsidRPr="00FC730D">
              <w:rPr>
                <w:rFonts w:ascii="Arial" w:hAnsi="Arial" w:cs="Arial"/>
                <w:sz w:val="16"/>
                <w:szCs w:val="16"/>
              </w:rPr>
              <w:t>Indication of whether this risk applies:</w:t>
            </w:r>
          </w:p>
        </w:tc>
        <w:tc>
          <w:tcPr>
            <w:tcW w:w="709"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Tick</w:t>
            </w: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 xml:space="preserve">(a) High risk </w:t>
            </w:r>
            <w:r w:rsidRPr="00FC730D">
              <w:rPr>
                <w:rFonts w:ascii="Arial" w:hAnsi="Arial" w:cs="Arial"/>
                <w:sz w:val="20"/>
                <w:szCs w:val="20"/>
              </w:rPr>
              <w:t>– long-term engagement (over 12 months) or frequent short-term visits to territories rated with a score lower than 50 on the TI Corruption Perceptions Index.</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(b) Medium risk</w:t>
            </w:r>
            <w:r w:rsidRPr="00FC730D">
              <w:rPr>
                <w:rFonts w:ascii="Arial" w:hAnsi="Arial" w:cs="Arial"/>
                <w:sz w:val="20"/>
                <w:szCs w:val="20"/>
              </w:rPr>
              <w:t xml:space="preserve"> – occasional short-term visits to territories that are rated with a score lower than 50 on the TI Corruption Perceptions Index.</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(c) Medium risk</w:t>
            </w:r>
            <w:r w:rsidRPr="00FC730D">
              <w:rPr>
                <w:rFonts w:ascii="Arial" w:hAnsi="Arial" w:cs="Arial"/>
                <w:sz w:val="20"/>
                <w:szCs w:val="20"/>
              </w:rPr>
              <w:t xml:space="preserve"> – long-term engagement or frequent short-term visits to territories that are rated with a score of 50 to 69 (inclusive) on the TI Corruption Perceptions Index.</w:t>
            </w:r>
          </w:p>
        </w:tc>
        <w:tc>
          <w:tcPr>
            <w:tcW w:w="709" w:type="dxa"/>
          </w:tcPr>
          <w:p w:rsidR="002B44CA" w:rsidRPr="00FC730D" w:rsidRDefault="002B44CA" w:rsidP="002B44CA">
            <w:pPr>
              <w:spacing w:before="60" w:after="60"/>
              <w:jc w:val="center"/>
              <w:rPr>
                <w:rFonts w:ascii="Arial" w:hAnsi="Arial" w:cs="Arial"/>
                <w:sz w:val="20"/>
                <w:szCs w:val="20"/>
              </w:rPr>
            </w:pPr>
          </w:p>
        </w:tc>
      </w:tr>
    </w:tbl>
    <w:p w:rsidR="002B44CA" w:rsidRPr="00FC730D" w:rsidRDefault="002B44CA" w:rsidP="002B44CA">
      <w:pPr>
        <w:spacing w:after="0"/>
        <w:ind w:left="720" w:hanging="720"/>
        <w:rPr>
          <w:rFonts w:ascii="Arial" w:hAnsi="Arial" w:cs="Arial"/>
        </w:rPr>
      </w:pPr>
    </w:p>
    <w:tbl>
      <w:tblPr>
        <w:tblStyle w:val="TableGrid"/>
        <w:tblW w:w="0" w:type="auto"/>
        <w:tblInd w:w="250" w:type="dxa"/>
        <w:tblLook w:val="04A0"/>
      </w:tblPr>
      <w:tblGrid>
        <w:gridCol w:w="7323"/>
        <w:gridCol w:w="599"/>
        <w:gridCol w:w="564"/>
        <w:gridCol w:w="562"/>
      </w:tblGrid>
      <w:tr w:rsidR="002B44CA" w:rsidRPr="00FC730D" w:rsidTr="002B44CA">
        <w:tc>
          <w:tcPr>
            <w:tcW w:w="9356" w:type="dxa"/>
            <w:gridSpan w:val="4"/>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t>(iii) Mitigating controls:</w:t>
            </w:r>
          </w:p>
        </w:tc>
      </w:tr>
      <w:tr w:rsidR="002B44CA" w:rsidRPr="00FC730D" w:rsidTr="002B44CA">
        <w:tc>
          <w:tcPr>
            <w:tcW w:w="9356" w:type="dxa"/>
            <w:gridSpan w:val="4"/>
          </w:tcPr>
          <w:p w:rsidR="002B44CA" w:rsidRPr="00FC730D" w:rsidRDefault="002B44CA" w:rsidP="00EE0381">
            <w:pPr>
              <w:spacing w:before="60" w:after="60"/>
              <w:rPr>
                <w:rFonts w:ascii="Arial" w:hAnsi="Arial" w:cs="Arial"/>
                <w:sz w:val="20"/>
                <w:szCs w:val="20"/>
              </w:rPr>
            </w:pPr>
            <w:r w:rsidRPr="00FC730D">
              <w:rPr>
                <w:rFonts w:ascii="Arial" w:hAnsi="Arial" w:cs="Arial"/>
                <w:sz w:val="20"/>
                <w:szCs w:val="20"/>
              </w:rPr>
              <w:t>Univers</w:t>
            </w:r>
            <w:r w:rsidR="00EE0381">
              <w:rPr>
                <w:rFonts w:ascii="Arial" w:hAnsi="Arial" w:cs="Arial"/>
                <w:sz w:val="20"/>
                <w:szCs w:val="20"/>
              </w:rPr>
              <w:t>ity policy and procedures guard</w:t>
            </w:r>
            <w:r w:rsidRPr="00FC730D">
              <w:rPr>
                <w:rFonts w:ascii="Arial" w:hAnsi="Arial" w:cs="Arial"/>
                <w:sz w:val="20"/>
                <w:szCs w:val="20"/>
              </w:rPr>
              <w:t xml:space="preserve"> against general risk. Consider also the following controls as a means of further reducing the inherent risk identified above. Use the ‘level of implementation’ boxes to indicate whether such controls are already in use (in full or in part), or otherwise</w:t>
            </w:r>
            <w:r w:rsidR="00EE0381">
              <w:rPr>
                <w:rFonts w:ascii="Arial" w:hAnsi="Arial" w:cs="Arial"/>
                <w:sz w:val="20"/>
                <w:szCs w:val="20"/>
              </w:rPr>
              <w:t>.</w:t>
            </w:r>
          </w:p>
        </w:tc>
      </w:tr>
      <w:tr w:rsidR="002B44CA" w:rsidRPr="00FC730D" w:rsidTr="002B44CA">
        <w:tc>
          <w:tcPr>
            <w:tcW w:w="7623" w:type="dxa"/>
          </w:tcPr>
          <w:p w:rsidR="002B44CA" w:rsidRPr="00FC730D" w:rsidRDefault="002B44CA" w:rsidP="002B44CA">
            <w:pPr>
              <w:spacing w:before="60" w:after="60"/>
              <w:jc w:val="right"/>
              <w:rPr>
                <w:rFonts w:ascii="Arial" w:hAnsi="Arial" w:cs="Arial"/>
                <w:sz w:val="16"/>
                <w:szCs w:val="16"/>
              </w:rPr>
            </w:pPr>
            <w:r w:rsidRPr="00FC730D">
              <w:rPr>
                <w:rFonts w:ascii="Arial" w:hAnsi="Arial" w:cs="Arial"/>
                <w:sz w:val="16"/>
                <w:szCs w:val="16"/>
              </w:rPr>
              <w:t>Level of implementation:</w:t>
            </w:r>
          </w:p>
        </w:tc>
        <w:tc>
          <w:tcPr>
            <w:tcW w:w="599"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None</w:t>
            </w:r>
          </w:p>
        </w:tc>
        <w:tc>
          <w:tcPr>
            <w:tcW w:w="567"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Part</w:t>
            </w:r>
          </w:p>
        </w:tc>
        <w:tc>
          <w:tcPr>
            <w:tcW w:w="567"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Full</w:t>
            </w:r>
          </w:p>
        </w:tc>
      </w:tr>
      <w:tr w:rsidR="002B44CA" w:rsidRPr="00FC730D"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(a) Training and awarenes</w:t>
            </w:r>
            <w:r w:rsidRPr="00FC730D">
              <w:rPr>
                <w:rFonts w:ascii="Arial" w:hAnsi="Arial" w:cs="Arial"/>
                <w:i/>
                <w:sz w:val="20"/>
                <w:szCs w:val="20"/>
              </w:rPr>
              <w:t>s</w:t>
            </w:r>
            <w:r w:rsidRPr="00FC730D">
              <w:rPr>
                <w:rFonts w:ascii="Arial" w:hAnsi="Arial" w:cs="Arial"/>
                <w:sz w:val="20"/>
                <w:szCs w:val="20"/>
              </w:rPr>
              <w:t xml:space="preserve"> – </w:t>
            </w:r>
            <w:r w:rsidRPr="00FC730D">
              <w:rPr>
                <w:rFonts w:ascii="Arial" w:hAnsi="Arial" w:cs="Arial"/>
                <w:i/>
                <w:sz w:val="20"/>
                <w:szCs w:val="20"/>
              </w:rPr>
              <w:t>country-specific</w:t>
            </w:r>
            <w:r w:rsidRPr="00FC730D">
              <w:rPr>
                <w:rFonts w:ascii="Arial" w:hAnsi="Arial" w:cs="Arial"/>
                <w:sz w:val="20"/>
                <w:szCs w:val="20"/>
              </w:rPr>
              <w:t xml:space="preserve"> guidance and bribery awareness training for both those responsible for running the activity and all staff who undertake the activity, with access to guidance and reference material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only some staff have received the training, or the guidance provided has been generic rather than country-specific, then show partial implementation,)</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(b) Procurement controls</w:t>
            </w:r>
            <w:r w:rsidRPr="00FC730D">
              <w:rPr>
                <w:rFonts w:ascii="Arial" w:hAnsi="Arial" w:cs="Arial"/>
                <w:i/>
                <w:sz w:val="20"/>
                <w:szCs w:val="20"/>
              </w:rPr>
              <w:t xml:space="preserve"> </w:t>
            </w:r>
            <w:r w:rsidRPr="00FC730D">
              <w:rPr>
                <w:rFonts w:ascii="Arial" w:hAnsi="Arial" w:cs="Arial"/>
                <w:sz w:val="20"/>
                <w:szCs w:val="20"/>
              </w:rPr>
              <w:t xml:space="preserve">– </w:t>
            </w:r>
            <w:r w:rsidRPr="00FC730D">
              <w:rPr>
                <w:rFonts w:ascii="Arial" w:hAnsi="Arial" w:cs="Arial"/>
                <w:i/>
                <w:sz w:val="20"/>
                <w:szCs w:val="20"/>
              </w:rPr>
              <w:t>either:</w:t>
            </w:r>
            <w:r w:rsidRPr="00FC730D">
              <w:rPr>
                <w:rFonts w:ascii="Arial" w:hAnsi="Arial" w:cs="Arial"/>
                <w:sz w:val="20"/>
                <w:szCs w:val="20"/>
              </w:rPr>
              <w:t xml:space="preserve"> all purchases are made within the UK; </w:t>
            </w:r>
            <w:r w:rsidRPr="00FC730D">
              <w:rPr>
                <w:rFonts w:ascii="Arial" w:hAnsi="Arial" w:cs="Arial"/>
                <w:i/>
                <w:sz w:val="20"/>
                <w:szCs w:val="20"/>
              </w:rPr>
              <w:t>or</w:t>
            </w:r>
            <w:r w:rsidRPr="00FC730D">
              <w:rPr>
                <w:rFonts w:ascii="Arial" w:hAnsi="Arial" w:cs="Arial"/>
                <w:sz w:val="20"/>
                <w:szCs w:val="20"/>
              </w:rPr>
              <w:t xml:space="preserve"> all purchases over £5k are made in the UK, whether or not in either case they are subsequently shipped to the country in question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standard University purchasing processes and reimbursement of expenditure are applied without the additional measures outlined above, then show partial implementation.)</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(c) Cash and income control</w:t>
            </w:r>
            <w:r w:rsidRPr="00FC730D">
              <w:rPr>
                <w:rFonts w:ascii="Arial" w:hAnsi="Arial" w:cs="Arial"/>
                <w:sz w:val="20"/>
                <w:szCs w:val="20"/>
              </w:rPr>
              <w:t xml:space="preserve"> – all sales or income relating to the activity are handled within the UK / there are no sales or income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sales and income are handled in-country to fully documented procedures then show partial implementation.)</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(d) Recruitment control</w:t>
            </w:r>
            <w:r w:rsidRPr="00FC730D">
              <w:rPr>
                <w:rFonts w:ascii="Arial" w:hAnsi="Arial" w:cs="Arial"/>
                <w:sz w:val="20"/>
                <w:szCs w:val="20"/>
              </w:rPr>
              <w:t xml:space="preserve"> – all recruitment of staff or workers on the activity is handled within the UK / there is no staff recruitment involved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recruitment is handled in-country, but to fully documented processes that involve University-trained staff, then show partial implementation.)</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bl>
    <w:p w:rsidR="002B44CA" w:rsidRDefault="002B44CA" w:rsidP="002B44CA">
      <w:pPr>
        <w:ind w:left="720" w:hanging="720"/>
        <w:rPr>
          <w:rFonts w:cs="Arial"/>
          <w:b/>
        </w:rPr>
      </w:pPr>
    </w:p>
    <w:p w:rsidR="002B44CA" w:rsidRDefault="002B44CA" w:rsidP="002B44CA">
      <w:pPr>
        <w:rPr>
          <w:rFonts w:cs="Arial"/>
          <w:b/>
        </w:rPr>
      </w:pPr>
      <w:r>
        <w:rPr>
          <w:rFonts w:cs="Arial"/>
          <w:b/>
        </w:rPr>
        <w:br w:type="page"/>
      </w:r>
    </w:p>
    <w:p w:rsidR="002B44CA" w:rsidRPr="00FC730D" w:rsidRDefault="002B44CA" w:rsidP="002B44CA">
      <w:pPr>
        <w:ind w:left="720" w:hanging="720"/>
        <w:rPr>
          <w:rFonts w:ascii="Arial" w:hAnsi="Arial" w:cs="Arial"/>
          <w:b/>
          <w:sz w:val="22"/>
          <w:szCs w:val="22"/>
        </w:rPr>
      </w:pPr>
      <w:r w:rsidRPr="00FC730D">
        <w:rPr>
          <w:rFonts w:ascii="Arial" w:hAnsi="Arial" w:cs="Arial"/>
          <w:b/>
          <w:sz w:val="22"/>
          <w:szCs w:val="22"/>
        </w:rPr>
        <w:lastRenderedPageBreak/>
        <w:t>C. The relationship with third parties</w:t>
      </w:r>
    </w:p>
    <w:tbl>
      <w:tblPr>
        <w:tblStyle w:val="TableGrid"/>
        <w:tblW w:w="0" w:type="auto"/>
        <w:tblInd w:w="250" w:type="dxa"/>
        <w:tblLook w:val="04A0"/>
      </w:tblPr>
      <w:tblGrid>
        <w:gridCol w:w="9048"/>
      </w:tblGrid>
      <w:tr w:rsidR="002B44CA" w:rsidRPr="00FC730D" w:rsidTr="002B44CA">
        <w:tc>
          <w:tcPr>
            <w:tcW w:w="9356" w:type="dxa"/>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t>(</w:t>
            </w:r>
            <w:proofErr w:type="spellStart"/>
            <w:r w:rsidRPr="00FC730D">
              <w:rPr>
                <w:rFonts w:ascii="Arial" w:hAnsi="Arial" w:cs="Arial"/>
                <w:b/>
                <w:i/>
                <w:sz w:val="20"/>
                <w:szCs w:val="20"/>
              </w:rPr>
              <w:t>i</w:t>
            </w:r>
            <w:proofErr w:type="spellEnd"/>
            <w:r w:rsidRPr="00FC730D">
              <w:rPr>
                <w:rFonts w:ascii="Arial" w:hAnsi="Arial" w:cs="Arial"/>
                <w:b/>
                <w:i/>
                <w:sz w:val="20"/>
                <w:szCs w:val="20"/>
              </w:rPr>
              <w:t>) Context:</w:t>
            </w:r>
          </w:p>
        </w:tc>
      </w:tr>
      <w:tr w:rsidR="002B44CA" w:rsidRPr="00FC730D" w:rsidTr="002B44CA">
        <w:tc>
          <w:tcPr>
            <w:tcW w:w="9356" w:type="dxa"/>
          </w:tcPr>
          <w:p w:rsidR="002B44CA" w:rsidRPr="00FC730D" w:rsidRDefault="002B44CA" w:rsidP="00EE0381">
            <w:pPr>
              <w:spacing w:before="60" w:after="60"/>
              <w:rPr>
                <w:rFonts w:ascii="Arial" w:hAnsi="Arial" w:cs="Arial"/>
                <w:sz w:val="20"/>
                <w:szCs w:val="20"/>
              </w:rPr>
            </w:pPr>
            <w:r w:rsidRPr="00FC730D">
              <w:rPr>
                <w:rFonts w:ascii="Arial" w:hAnsi="Arial" w:cs="Arial"/>
                <w:sz w:val="20"/>
                <w:szCs w:val="20"/>
              </w:rPr>
              <w:t>For corruption to occur the normal relationship with third parties (suppliers, customers, students, etc.) needs to be subverted in some way. Certain types of relationship are at higher risk than others, due to the practices of the sectors in which they operate, the availability of means to enable corruption, or the potential rewards at stake.</w:t>
            </w:r>
          </w:p>
        </w:tc>
      </w:tr>
    </w:tbl>
    <w:p w:rsidR="002B44CA" w:rsidRPr="00FC730D" w:rsidRDefault="002B44CA" w:rsidP="002B44CA">
      <w:pPr>
        <w:spacing w:after="0"/>
        <w:ind w:left="720" w:hanging="720"/>
        <w:rPr>
          <w:rFonts w:ascii="Arial" w:hAnsi="Arial" w:cs="Arial"/>
        </w:rPr>
      </w:pPr>
    </w:p>
    <w:tbl>
      <w:tblPr>
        <w:tblStyle w:val="TableGrid"/>
        <w:tblW w:w="0" w:type="auto"/>
        <w:tblInd w:w="250" w:type="dxa"/>
        <w:tblLook w:val="04A0"/>
      </w:tblPr>
      <w:tblGrid>
        <w:gridCol w:w="8347"/>
        <w:gridCol w:w="701"/>
      </w:tblGrid>
      <w:tr w:rsidR="002B44CA" w:rsidRPr="00FC730D" w:rsidTr="002B44CA">
        <w:tc>
          <w:tcPr>
            <w:tcW w:w="9356" w:type="dxa"/>
            <w:gridSpan w:val="2"/>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t>(ii) Increased risk factors:</w:t>
            </w:r>
          </w:p>
        </w:tc>
      </w:tr>
      <w:tr w:rsidR="002B44CA" w:rsidRPr="00FC730D" w:rsidTr="002B44CA">
        <w:tc>
          <w:tcPr>
            <w:tcW w:w="9356" w:type="dxa"/>
            <w:gridSpan w:val="2"/>
          </w:tcPr>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The following factors increase risk in respect of relationships with third parties. Place a tick against all those that apply:</w:t>
            </w:r>
          </w:p>
        </w:tc>
      </w:tr>
      <w:tr w:rsidR="002B44CA" w:rsidRPr="00FC730D" w:rsidTr="002B44CA">
        <w:tc>
          <w:tcPr>
            <w:tcW w:w="8647" w:type="dxa"/>
          </w:tcPr>
          <w:p w:rsidR="002B44CA" w:rsidRPr="00FC730D" w:rsidRDefault="002B44CA" w:rsidP="002B44CA">
            <w:pPr>
              <w:spacing w:before="60" w:after="60"/>
              <w:jc w:val="right"/>
              <w:rPr>
                <w:rFonts w:ascii="Arial" w:hAnsi="Arial" w:cs="Arial"/>
                <w:sz w:val="16"/>
                <w:szCs w:val="16"/>
              </w:rPr>
            </w:pPr>
            <w:r w:rsidRPr="00FC730D">
              <w:rPr>
                <w:rFonts w:ascii="Arial" w:hAnsi="Arial" w:cs="Arial"/>
                <w:sz w:val="16"/>
                <w:szCs w:val="16"/>
              </w:rPr>
              <w:t>Indication of whether this risk applies:</w:t>
            </w:r>
          </w:p>
        </w:tc>
        <w:tc>
          <w:tcPr>
            <w:tcW w:w="709"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Tick</w:t>
            </w: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(a) Use of agents, partners or associates</w:t>
            </w:r>
            <w:r w:rsidRPr="00FC730D">
              <w:rPr>
                <w:rFonts w:ascii="Arial" w:hAnsi="Arial" w:cs="Arial"/>
                <w:sz w:val="20"/>
                <w:szCs w:val="20"/>
              </w:rPr>
              <w:t xml:space="preserve"> – intermediaries acting with or on behalf of the University in any capacity (including joint ventures), but particularly in an overseas context.</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(b) Origin</w:t>
            </w:r>
            <w:r w:rsidRPr="00FC730D">
              <w:rPr>
                <w:rFonts w:ascii="Arial" w:hAnsi="Arial" w:cs="Arial"/>
                <w:sz w:val="20"/>
                <w:szCs w:val="20"/>
              </w:rPr>
              <w:t xml:space="preserve"> – irrespective of where the activity is delivered, the territories from which third parties (students, suppliers, partners, customers, etc.) originate may increase risk, particularly if the main or majority relationship is with individuals or organizations that originate in those territories identified as ‘High Risk’ under section ‘B’ above.</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(c) Reputation</w:t>
            </w:r>
            <w:r w:rsidRPr="00FC730D">
              <w:rPr>
                <w:rFonts w:ascii="Arial" w:hAnsi="Arial" w:cs="Arial"/>
                <w:sz w:val="20"/>
                <w:szCs w:val="20"/>
              </w:rPr>
              <w:t xml:space="preserve"> – if the reputation or past track record of a third party shows a likelihood for bribery or corruption then this increases risk.</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(d) Construction industry / land &amp; property purchases</w:t>
            </w:r>
            <w:r w:rsidRPr="00FC730D">
              <w:rPr>
                <w:rFonts w:ascii="Arial" w:hAnsi="Arial" w:cs="Arial"/>
                <w:sz w:val="20"/>
                <w:szCs w:val="20"/>
              </w:rPr>
              <w:t xml:space="preserve"> – as a sector, is subject to heightened risk of bribery and corruption.</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(e) Public officials</w:t>
            </w:r>
            <w:r w:rsidRPr="00FC730D">
              <w:rPr>
                <w:rFonts w:ascii="Arial" w:hAnsi="Arial" w:cs="Arial"/>
                <w:sz w:val="20"/>
                <w:szCs w:val="20"/>
              </w:rPr>
              <w:t xml:space="preserve"> – there is heightened risk if there is a significant need to deal with public officials or politicians as part of the activity; more so if they originate from territories identified as ‘High Risk’ under section ‘B’ above.</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(f) Licences</w:t>
            </w:r>
            <w:r w:rsidRPr="00FC730D">
              <w:rPr>
                <w:rFonts w:ascii="Arial" w:hAnsi="Arial" w:cs="Arial"/>
                <w:sz w:val="20"/>
                <w:szCs w:val="20"/>
              </w:rPr>
              <w:t xml:space="preserve"> – where there is a particular need for licences, approvals, visas, etc. to be granted by authorities (particularly when dealing overseas).</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(g) Pressure sales</w:t>
            </w:r>
            <w:r w:rsidRPr="00FC730D">
              <w:rPr>
                <w:rFonts w:ascii="Arial" w:hAnsi="Arial" w:cs="Arial"/>
                <w:sz w:val="20"/>
                <w:szCs w:val="20"/>
              </w:rPr>
              <w:t xml:space="preserve"> – particularly with a ‘trophy’ name such as Oxford University, some suppliers (or potential students or applicants) may resort to underhand tactics in order to close a deal; consider whether this is a likely risk.</w:t>
            </w:r>
          </w:p>
        </w:tc>
        <w:tc>
          <w:tcPr>
            <w:tcW w:w="709" w:type="dxa"/>
          </w:tcPr>
          <w:p w:rsidR="002B44CA" w:rsidRPr="00FC730D" w:rsidRDefault="002B44CA" w:rsidP="002B44CA">
            <w:pPr>
              <w:spacing w:before="60" w:after="60"/>
              <w:jc w:val="center"/>
              <w:rPr>
                <w:rFonts w:ascii="Arial" w:hAnsi="Arial" w:cs="Arial"/>
                <w:sz w:val="20"/>
                <w:szCs w:val="20"/>
              </w:rPr>
            </w:pPr>
          </w:p>
        </w:tc>
      </w:tr>
      <w:tr w:rsidR="002B44CA" w:rsidRPr="00FC730D" w:rsidTr="002B44CA">
        <w:tc>
          <w:tcPr>
            <w:tcW w:w="8647"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(h) Complex relationships</w:t>
            </w:r>
            <w:r w:rsidRPr="00FC730D">
              <w:rPr>
                <w:rFonts w:ascii="Arial" w:hAnsi="Arial" w:cs="Arial"/>
                <w:sz w:val="20"/>
                <w:szCs w:val="20"/>
              </w:rPr>
              <w:t xml:space="preserve"> – multi-stranded relationships (e.g. where a supplier is also a donor; or where a project deals with multiple sub-contractors) should be individually identified as potential sources of heightened risk.</w:t>
            </w:r>
          </w:p>
        </w:tc>
        <w:tc>
          <w:tcPr>
            <w:tcW w:w="709" w:type="dxa"/>
          </w:tcPr>
          <w:p w:rsidR="002B44CA" w:rsidRPr="00FC730D" w:rsidRDefault="002B44CA" w:rsidP="002B44CA">
            <w:pPr>
              <w:spacing w:before="60" w:after="60"/>
              <w:jc w:val="center"/>
              <w:rPr>
                <w:rFonts w:ascii="Arial" w:hAnsi="Arial" w:cs="Arial"/>
                <w:sz w:val="20"/>
                <w:szCs w:val="20"/>
              </w:rPr>
            </w:pPr>
          </w:p>
        </w:tc>
      </w:tr>
    </w:tbl>
    <w:p w:rsidR="002B44CA" w:rsidRDefault="002B44CA" w:rsidP="002B44CA">
      <w:pPr>
        <w:spacing w:after="0"/>
        <w:ind w:left="720" w:hanging="720"/>
        <w:rPr>
          <w:rFonts w:cs="Arial"/>
        </w:rPr>
      </w:pPr>
    </w:p>
    <w:p w:rsidR="002B44CA" w:rsidRDefault="002B44CA" w:rsidP="002B44CA">
      <w:r>
        <w:br w:type="page"/>
      </w:r>
    </w:p>
    <w:tbl>
      <w:tblPr>
        <w:tblStyle w:val="TableGrid"/>
        <w:tblW w:w="0" w:type="auto"/>
        <w:tblInd w:w="250" w:type="dxa"/>
        <w:tblLook w:val="04A0"/>
      </w:tblPr>
      <w:tblGrid>
        <w:gridCol w:w="7323"/>
        <w:gridCol w:w="599"/>
        <w:gridCol w:w="564"/>
        <w:gridCol w:w="562"/>
      </w:tblGrid>
      <w:tr w:rsidR="002B44CA" w:rsidRPr="009A547E" w:rsidTr="002B44CA">
        <w:tc>
          <w:tcPr>
            <w:tcW w:w="9356" w:type="dxa"/>
            <w:gridSpan w:val="4"/>
            <w:shd w:val="clear" w:color="auto" w:fill="E5DFEC" w:themeFill="accent4" w:themeFillTint="33"/>
          </w:tcPr>
          <w:p w:rsidR="002B44CA" w:rsidRPr="00FC730D" w:rsidRDefault="002B44CA" w:rsidP="002B44CA">
            <w:pPr>
              <w:spacing w:before="60" w:after="60"/>
              <w:rPr>
                <w:rFonts w:ascii="Arial" w:hAnsi="Arial" w:cs="Arial"/>
                <w:b/>
                <w:i/>
                <w:sz w:val="20"/>
                <w:szCs w:val="20"/>
              </w:rPr>
            </w:pPr>
            <w:r w:rsidRPr="00FC730D">
              <w:rPr>
                <w:rFonts w:ascii="Arial" w:hAnsi="Arial" w:cs="Arial"/>
                <w:b/>
                <w:i/>
                <w:sz w:val="20"/>
                <w:szCs w:val="20"/>
              </w:rPr>
              <w:lastRenderedPageBreak/>
              <w:t>(iii) Mitigating controls:</w:t>
            </w:r>
          </w:p>
        </w:tc>
      </w:tr>
      <w:tr w:rsidR="002B44CA" w:rsidRPr="009A547E" w:rsidTr="002B44CA">
        <w:tc>
          <w:tcPr>
            <w:tcW w:w="9356" w:type="dxa"/>
            <w:gridSpan w:val="4"/>
          </w:tcPr>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Univers</w:t>
            </w:r>
            <w:r w:rsidR="008710C6">
              <w:rPr>
                <w:rFonts w:ascii="Arial" w:hAnsi="Arial" w:cs="Arial"/>
                <w:sz w:val="20"/>
                <w:szCs w:val="20"/>
              </w:rPr>
              <w:t>ity policy and procedures guard</w:t>
            </w:r>
            <w:r w:rsidRPr="00FC730D">
              <w:rPr>
                <w:rFonts w:ascii="Arial" w:hAnsi="Arial" w:cs="Arial"/>
                <w:sz w:val="20"/>
                <w:szCs w:val="20"/>
              </w:rPr>
              <w:t xml:space="preserve"> against the general risk. Consider also the following controls as a means of further mitigating the risk factors identified above. Use the ‘level of implementation’ boxes to indicate whether such controls are already in use (in full or in part), or otherwise:</w:t>
            </w:r>
          </w:p>
        </w:tc>
      </w:tr>
      <w:tr w:rsidR="002B44CA" w:rsidRPr="009A547E" w:rsidTr="002B44CA">
        <w:tc>
          <w:tcPr>
            <w:tcW w:w="7623" w:type="dxa"/>
          </w:tcPr>
          <w:p w:rsidR="002B44CA" w:rsidRPr="00FC730D" w:rsidRDefault="002B44CA" w:rsidP="002B44CA">
            <w:pPr>
              <w:spacing w:before="60" w:after="60"/>
              <w:jc w:val="right"/>
              <w:rPr>
                <w:rFonts w:ascii="Arial" w:hAnsi="Arial" w:cs="Arial"/>
                <w:sz w:val="16"/>
                <w:szCs w:val="16"/>
              </w:rPr>
            </w:pPr>
            <w:r w:rsidRPr="00FC730D">
              <w:rPr>
                <w:rFonts w:ascii="Arial" w:hAnsi="Arial" w:cs="Arial"/>
                <w:sz w:val="16"/>
                <w:szCs w:val="16"/>
              </w:rPr>
              <w:t>Level of implementation:</w:t>
            </w:r>
          </w:p>
        </w:tc>
        <w:tc>
          <w:tcPr>
            <w:tcW w:w="599"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None</w:t>
            </w:r>
          </w:p>
        </w:tc>
        <w:tc>
          <w:tcPr>
            <w:tcW w:w="567"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Part</w:t>
            </w:r>
          </w:p>
        </w:tc>
        <w:tc>
          <w:tcPr>
            <w:tcW w:w="567" w:type="dxa"/>
          </w:tcPr>
          <w:p w:rsidR="002B44CA" w:rsidRPr="00FC730D" w:rsidRDefault="002B44CA" w:rsidP="002B44CA">
            <w:pPr>
              <w:spacing w:before="60" w:after="60"/>
              <w:jc w:val="center"/>
              <w:rPr>
                <w:rFonts w:ascii="Arial" w:hAnsi="Arial" w:cs="Arial"/>
                <w:sz w:val="16"/>
                <w:szCs w:val="16"/>
              </w:rPr>
            </w:pPr>
            <w:r w:rsidRPr="00FC730D">
              <w:rPr>
                <w:rFonts w:ascii="Arial" w:hAnsi="Arial" w:cs="Arial"/>
                <w:sz w:val="16"/>
                <w:szCs w:val="16"/>
              </w:rPr>
              <w:t>Full</w:t>
            </w:r>
          </w:p>
        </w:tc>
      </w:tr>
      <w:tr w:rsidR="002B44CA" w:rsidRPr="009A547E"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(a) Training and awarenes</w:t>
            </w:r>
            <w:r w:rsidRPr="00FC730D">
              <w:rPr>
                <w:rFonts w:ascii="Arial" w:hAnsi="Arial" w:cs="Arial"/>
                <w:i/>
                <w:sz w:val="20"/>
                <w:szCs w:val="20"/>
              </w:rPr>
              <w:t>s</w:t>
            </w:r>
            <w:r w:rsidRPr="00FC730D">
              <w:rPr>
                <w:rFonts w:ascii="Arial" w:hAnsi="Arial" w:cs="Arial"/>
                <w:sz w:val="20"/>
                <w:szCs w:val="20"/>
              </w:rPr>
              <w:t xml:space="preserve"> – as with the previous areas, training of both those responsible for running the activity and all staff who undertake the activity should be a priority, with particular emphasis on the risk factors identified (full implementation).</w:t>
            </w:r>
          </w:p>
          <w:p w:rsidR="002B44CA" w:rsidRPr="00FC730D" w:rsidRDefault="002B44CA" w:rsidP="002B44CA">
            <w:pPr>
              <w:spacing w:before="60" w:after="60"/>
              <w:rPr>
                <w:rFonts w:ascii="Arial" w:hAnsi="Arial" w:cs="Arial"/>
                <w:b/>
                <w:i/>
                <w:sz w:val="20"/>
                <w:szCs w:val="20"/>
              </w:rPr>
            </w:pPr>
            <w:r w:rsidRPr="00FC730D">
              <w:rPr>
                <w:rFonts w:ascii="Arial" w:hAnsi="Arial" w:cs="Arial"/>
                <w:sz w:val="20"/>
                <w:szCs w:val="20"/>
              </w:rPr>
              <w:t>(If only directors and managers, or staff undertaking the activity, or not all in either case have received the training then show partial implementation,)</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2B44CA" w:rsidRPr="009A547E"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(b) Due diligence</w:t>
            </w:r>
            <w:r w:rsidRPr="00FC730D">
              <w:rPr>
                <w:rFonts w:ascii="Arial" w:hAnsi="Arial" w:cs="Arial"/>
                <w:sz w:val="20"/>
                <w:szCs w:val="20"/>
              </w:rPr>
              <w:t xml:space="preserve"> – comprehensive background checks are performed and formally recorded on all significant third parties prior to engagement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partial checks are performed then show partial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Further guidance on due diligence checks is provided at Appendix 2.</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2B44CA" w:rsidRPr="009A547E"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(c) Contractual controls</w:t>
            </w:r>
            <w:r w:rsidRPr="00FC730D">
              <w:rPr>
                <w:rFonts w:ascii="Arial" w:hAnsi="Arial" w:cs="Arial"/>
                <w:i/>
                <w:sz w:val="20"/>
                <w:szCs w:val="20"/>
              </w:rPr>
              <w:t xml:space="preserve"> </w:t>
            </w:r>
            <w:r w:rsidRPr="00FC730D">
              <w:rPr>
                <w:rFonts w:ascii="Arial" w:hAnsi="Arial" w:cs="Arial"/>
                <w:sz w:val="20"/>
                <w:szCs w:val="20"/>
              </w:rPr>
              <w:t>– all relationships with third parties are subject to contracts or similar agreements that include the University’s approved wording on bribery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only some agreements meet this standard then show partial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Consider also the jurisdiction under which contracts are agreed, with preference in most cases for English Law – if in doubt, seek further advice from University Legal Services.</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r w:rsidR="002B44CA" w:rsidRPr="009A547E" w:rsidTr="002B44CA">
        <w:tc>
          <w:tcPr>
            <w:tcW w:w="7623" w:type="dxa"/>
          </w:tcPr>
          <w:p w:rsidR="002B44CA" w:rsidRPr="00FC730D" w:rsidRDefault="002B44CA" w:rsidP="002B44CA">
            <w:pPr>
              <w:spacing w:before="60" w:after="60"/>
              <w:rPr>
                <w:rFonts w:ascii="Arial" w:hAnsi="Arial" w:cs="Arial"/>
                <w:sz w:val="20"/>
                <w:szCs w:val="20"/>
              </w:rPr>
            </w:pPr>
            <w:r w:rsidRPr="00FC730D">
              <w:rPr>
                <w:rFonts w:ascii="Arial" w:hAnsi="Arial" w:cs="Arial"/>
                <w:b/>
                <w:i/>
                <w:sz w:val="20"/>
                <w:szCs w:val="20"/>
              </w:rPr>
              <w:t>(d) Communication</w:t>
            </w:r>
            <w:r w:rsidRPr="00FC730D">
              <w:rPr>
                <w:rFonts w:ascii="Arial" w:hAnsi="Arial" w:cs="Arial"/>
                <w:sz w:val="20"/>
                <w:szCs w:val="20"/>
              </w:rPr>
              <w:t xml:space="preserve"> – third parties, particularly agents, have received clear guidance on the University’s Anti Bribery requirements and have provided signed acknowledgement of their obligations (full implementation).</w:t>
            </w:r>
          </w:p>
          <w:p w:rsidR="002B44CA" w:rsidRPr="00FC730D" w:rsidRDefault="002B44CA" w:rsidP="002B44CA">
            <w:pPr>
              <w:spacing w:before="60" w:after="60"/>
              <w:rPr>
                <w:rFonts w:ascii="Arial" w:hAnsi="Arial" w:cs="Arial"/>
                <w:sz w:val="20"/>
                <w:szCs w:val="20"/>
              </w:rPr>
            </w:pPr>
            <w:r w:rsidRPr="00FC730D">
              <w:rPr>
                <w:rFonts w:ascii="Arial" w:hAnsi="Arial" w:cs="Arial"/>
                <w:sz w:val="20"/>
                <w:szCs w:val="20"/>
              </w:rPr>
              <w:t>(If communication is provided but no acknowledgement obtained, then show partial compliance).</w:t>
            </w:r>
          </w:p>
        </w:tc>
        <w:tc>
          <w:tcPr>
            <w:tcW w:w="599"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c>
          <w:tcPr>
            <w:tcW w:w="567" w:type="dxa"/>
          </w:tcPr>
          <w:p w:rsidR="002B44CA" w:rsidRPr="00FC730D" w:rsidRDefault="002B44CA" w:rsidP="002B44CA">
            <w:pPr>
              <w:spacing w:before="60" w:after="60"/>
              <w:jc w:val="center"/>
              <w:rPr>
                <w:rFonts w:ascii="Arial" w:hAnsi="Arial" w:cs="Arial"/>
                <w:sz w:val="20"/>
                <w:szCs w:val="20"/>
              </w:rPr>
            </w:pPr>
          </w:p>
        </w:tc>
      </w:tr>
    </w:tbl>
    <w:p w:rsidR="002B44CA" w:rsidRDefault="002B44CA" w:rsidP="002B44CA">
      <w:pPr>
        <w:rPr>
          <w:rFonts w:cs="Arial"/>
        </w:rPr>
      </w:pPr>
    </w:p>
    <w:p w:rsidR="002B44CA" w:rsidRDefault="002B44CA" w:rsidP="002B44CA">
      <w:pPr>
        <w:rPr>
          <w:rFonts w:cs="Arial"/>
        </w:rPr>
      </w:pPr>
    </w:p>
    <w:p w:rsidR="002B44CA" w:rsidRDefault="002B44CA" w:rsidP="002B44CA">
      <w:pPr>
        <w:tabs>
          <w:tab w:val="clear" w:pos="576"/>
          <w:tab w:val="clear" w:pos="1152"/>
          <w:tab w:val="clear" w:pos="1728"/>
          <w:tab w:val="clear" w:pos="5760"/>
          <w:tab w:val="clear" w:pos="9029"/>
        </w:tabs>
        <w:ind w:left="720" w:hanging="720"/>
        <w:rPr>
          <w:rFonts w:ascii="Arial" w:hAnsi="Arial" w:cs="Arial"/>
          <w:sz w:val="22"/>
          <w:szCs w:val="22"/>
        </w:rPr>
      </w:pPr>
    </w:p>
    <w:p w:rsidR="002B44CA" w:rsidRDefault="002B44CA" w:rsidP="00CE6C6F">
      <w:pPr>
        <w:tabs>
          <w:tab w:val="clear" w:pos="576"/>
          <w:tab w:val="clear" w:pos="1152"/>
          <w:tab w:val="clear" w:pos="1728"/>
          <w:tab w:val="clear" w:pos="5760"/>
          <w:tab w:val="clear" w:pos="9029"/>
        </w:tabs>
        <w:ind w:left="720" w:hanging="720"/>
        <w:rPr>
          <w:rFonts w:ascii="Arial" w:hAnsi="Arial" w:cs="Arial"/>
          <w:sz w:val="22"/>
          <w:szCs w:val="22"/>
        </w:rPr>
      </w:pPr>
    </w:p>
    <w:p w:rsidR="008C268A" w:rsidRDefault="008C268A">
      <w:pPr>
        <w:tabs>
          <w:tab w:val="clear" w:pos="576"/>
          <w:tab w:val="clear" w:pos="1152"/>
          <w:tab w:val="clear" w:pos="1728"/>
          <w:tab w:val="clear" w:pos="5760"/>
          <w:tab w:val="clear" w:pos="9029"/>
        </w:tabs>
        <w:spacing w:after="0"/>
        <w:jc w:val="left"/>
        <w:rPr>
          <w:rFonts w:ascii="Arial" w:hAnsi="Arial" w:cs="Arial"/>
          <w:sz w:val="22"/>
          <w:szCs w:val="22"/>
        </w:rPr>
      </w:pPr>
      <w:r>
        <w:rPr>
          <w:rFonts w:ascii="Arial" w:hAnsi="Arial" w:cs="Arial"/>
          <w:sz w:val="22"/>
          <w:szCs w:val="22"/>
        </w:rPr>
        <w:br w:type="page"/>
      </w:r>
    </w:p>
    <w:p w:rsidR="00585E6A" w:rsidRPr="00585E6A" w:rsidRDefault="00585E6A" w:rsidP="008C268A">
      <w:pPr>
        <w:rPr>
          <w:rFonts w:ascii="Arial" w:hAnsi="Arial" w:cs="Arial"/>
          <w:b/>
          <w:sz w:val="22"/>
          <w:szCs w:val="22"/>
        </w:rPr>
      </w:pPr>
      <w:r>
        <w:rPr>
          <w:rFonts w:ascii="Arial" w:hAnsi="Arial" w:cs="Arial"/>
          <w:b/>
          <w:sz w:val="22"/>
          <w:szCs w:val="22"/>
        </w:rPr>
        <w:lastRenderedPageBreak/>
        <w:t>Corruption Perceptions Index</w:t>
      </w:r>
    </w:p>
    <w:p w:rsidR="008C268A" w:rsidRPr="008C268A" w:rsidRDefault="008C268A" w:rsidP="008C268A">
      <w:pPr>
        <w:rPr>
          <w:rFonts w:ascii="Arial" w:hAnsi="Arial" w:cs="Arial"/>
          <w:sz w:val="22"/>
          <w:szCs w:val="22"/>
        </w:rPr>
      </w:pPr>
      <w:r w:rsidRPr="008C268A">
        <w:rPr>
          <w:rFonts w:ascii="Arial" w:hAnsi="Arial" w:cs="Arial"/>
          <w:sz w:val="22"/>
          <w:szCs w:val="22"/>
        </w:rPr>
        <w:t xml:space="preserve">The following table is provided by Transparency International, a global not for profit organization whose stated aim is to stop corruption and promote transparency, accountability and integrity at all levels and across all sectors of society – </w:t>
      </w:r>
      <w:hyperlink r:id="rId16" w:history="1">
        <w:r w:rsidRPr="008C268A">
          <w:rPr>
            <w:rStyle w:val="Hyperlink"/>
            <w:rFonts w:ascii="Arial" w:hAnsi="Arial" w:cs="Arial"/>
            <w:sz w:val="22"/>
            <w:szCs w:val="22"/>
          </w:rPr>
          <w:t>www.transparency.org</w:t>
        </w:r>
      </w:hyperlink>
      <w:r w:rsidRPr="008C268A">
        <w:rPr>
          <w:rFonts w:ascii="Arial" w:hAnsi="Arial" w:cs="Arial"/>
          <w:sz w:val="22"/>
          <w:szCs w:val="22"/>
        </w:rPr>
        <w:t xml:space="preserve"> </w:t>
      </w:r>
    </w:p>
    <w:p w:rsidR="008C268A" w:rsidRPr="008C268A" w:rsidRDefault="008C268A" w:rsidP="008C268A">
      <w:pPr>
        <w:rPr>
          <w:rFonts w:ascii="Arial" w:hAnsi="Arial" w:cs="Arial"/>
          <w:sz w:val="22"/>
          <w:szCs w:val="22"/>
        </w:rPr>
      </w:pPr>
      <w:r w:rsidRPr="008C268A">
        <w:rPr>
          <w:rFonts w:ascii="Arial" w:hAnsi="Arial" w:cs="Arial"/>
          <w:noProof/>
          <w:sz w:val="22"/>
          <w:szCs w:val="22"/>
          <w:lang w:eastAsia="en-GB"/>
        </w:rPr>
        <w:drawing>
          <wp:anchor distT="0" distB="0" distL="114300" distR="114300" simplePos="0" relativeHeight="251662848" behindDoc="1" locked="0" layoutInCell="1" allowOverlap="1">
            <wp:simplePos x="0" y="0"/>
            <wp:positionH relativeFrom="column">
              <wp:posOffset>4423410</wp:posOffset>
            </wp:positionH>
            <wp:positionV relativeFrom="paragraph">
              <wp:posOffset>664845</wp:posOffset>
            </wp:positionV>
            <wp:extent cx="1333500" cy="3171825"/>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1333500" cy="3171825"/>
                    </a:xfrm>
                    <a:prstGeom prst="rect">
                      <a:avLst/>
                    </a:prstGeom>
                    <a:noFill/>
                    <a:ln w="9525">
                      <a:noFill/>
                      <a:miter lim="800000"/>
                      <a:headEnd/>
                      <a:tailEnd/>
                    </a:ln>
                  </pic:spPr>
                </pic:pic>
              </a:graphicData>
            </a:graphic>
          </wp:anchor>
        </w:drawing>
      </w:r>
      <w:r w:rsidRPr="008C268A">
        <w:rPr>
          <w:rFonts w:ascii="Arial" w:hAnsi="Arial" w:cs="Arial"/>
          <w:noProof/>
          <w:sz w:val="22"/>
          <w:szCs w:val="22"/>
          <w:lang w:eastAsia="en-GB"/>
        </w:rPr>
        <w:drawing>
          <wp:anchor distT="0" distB="0" distL="114300" distR="114300" simplePos="0" relativeHeight="251661824" behindDoc="1" locked="0" layoutInCell="1" allowOverlap="1">
            <wp:simplePos x="0" y="0"/>
            <wp:positionH relativeFrom="column">
              <wp:posOffset>2908935</wp:posOffset>
            </wp:positionH>
            <wp:positionV relativeFrom="paragraph">
              <wp:posOffset>655320</wp:posOffset>
            </wp:positionV>
            <wp:extent cx="1343025" cy="3267075"/>
            <wp:effectExtent l="1905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343025" cy="3267075"/>
                    </a:xfrm>
                    <a:prstGeom prst="rect">
                      <a:avLst/>
                    </a:prstGeom>
                    <a:noFill/>
                    <a:ln w="9525">
                      <a:noFill/>
                      <a:miter lim="800000"/>
                      <a:headEnd/>
                      <a:tailEnd/>
                    </a:ln>
                  </pic:spPr>
                </pic:pic>
              </a:graphicData>
            </a:graphic>
          </wp:anchor>
        </w:drawing>
      </w:r>
      <w:r w:rsidRPr="008C268A">
        <w:rPr>
          <w:rFonts w:ascii="Arial" w:hAnsi="Arial" w:cs="Arial"/>
          <w:noProof/>
          <w:sz w:val="22"/>
          <w:szCs w:val="22"/>
          <w:lang w:eastAsia="en-GB"/>
        </w:rPr>
        <w:drawing>
          <wp:anchor distT="0" distB="0" distL="114300" distR="114300" simplePos="0" relativeHeight="251660800" behindDoc="1" locked="0" layoutInCell="1" allowOverlap="1">
            <wp:simplePos x="0" y="0"/>
            <wp:positionH relativeFrom="column">
              <wp:posOffset>1423035</wp:posOffset>
            </wp:positionH>
            <wp:positionV relativeFrom="paragraph">
              <wp:posOffset>664845</wp:posOffset>
            </wp:positionV>
            <wp:extent cx="1304925" cy="3257550"/>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304925" cy="3257550"/>
                    </a:xfrm>
                    <a:prstGeom prst="rect">
                      <a:avLst/>
                    </a:prstGeom>
                    <a:noFill/>
                    <a:ln w="9525">
                      <a:noFill/>
                      <a:miter lim="800000"/>
                      <a:headEnd/>
                      <a:tailEnd/>
                    </a:ln>
                  </pic:spPr>
                </pic:pic>
              </a:graphicData>
            </a:graphic>
          </wp:anchor>
        </w:drawing>
      </w:r>
      <w:r w:rsidRPr="008C268A">
        <w:rPr>
          <w:rFonts w:ascii="Arial" w:hAnsi="Arial" w:cs="Arial"/>
          <w:noProof/>
          <w:sz w:val="22"/>
          <w:szCs w:val="22"/>
          <w:lang w:eastAsia="en-GB"/>
        </w:rPr>
        <w:drawing>
          <wp:anchor distT="0" distB="0" distL="114300" distR="114300" simplePos="0" relativeHeight="251659776" behindDoc="1" locked="0" layoutInCell="1" allowOverlap="1">
            <wp:simplePos x="0" y="0"/>
            <wp:positionH relativeFrom="column">
              <wp:posOffset>-24765</wp:posOffset>
            </wp:positionH>
            <wp:positionV relativeFrom="paragraph">
              <wp:posOffset>664845</wp:posOffset>
            </wp:positionV>
            <wp:extent cx="1343025" cy="3267075"/>
            <wp:effectExtent l="19050" t="0" r="952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343025" cy="3267075"/>
                    </a:xfrm>
                    <a:prstGeom prst="rect">
                      <a:avLst/>
                    </a:prstGeom>
                    <a:noFill/>
                    <a:ln w="9525">
                      <a:noFill/>
                      <a:miter lim="800000"/>
                      <a:headEnd/>
                      <a:tailEnd/>
                    </a:ln>
                  </pic:spPr>
                </pic:pic>
              </a:graphicData>
            </a:graphic>
          </wp:anchor>
        </w:drawing>
      </w:r>
      <w:r w:rsidRPr="008C268A">
        <w:rPr>
          <w:rFonts w:ascii="Arial" w:hAnsi="Arial" w:cs="Arial"/>
          <w:sz w:val="22"/>
          <w:szCs w:val="22"/>
        </w:rPr>
        <w:t xml:space="preserve">This table, published in December 2012, shows perceived levels of public sector corruption, </w:t>
      </w:r>
      <w:r>
        <w:rPr>
          <w:rFonts w:ascii="Arial" w:hAnsi="Arial" w:cs="Arial"/>
          <w:sz w:val="22"/>
          <w:szCs w:val="22"/>
        </w:rPr>
        <w:t xml:space="preserve">ranked </w:t>
      </w:r>
      <w:r w:rsidRPr="008C268A">
        <w:rPr>
          <w:rFonts w:ascii="Arial" w:hAnsi="Arial" w:cs="Arial"/>
          <w:sz w:val="22"/>
          <w:szCs w:val="22"/>
        </w:rPr>
        <w:t xml:space="preserve">by country on a global basis – the </w:t>
      </w:r>
      <w:r>
        <w:rPr>
          <w:rFonts w:ascii="Arial" w:hAnsi="Arial" w:cs="Arial"/>
          <w:sz w:val="22"/>
          <w:szCs w:val="22"/>
        </w:rPr>
        <w:t>least corrupt territories are ranked ‘1’ and the low</w:t>
      </w:r>
      <w:r w:rsidRPr="008C268A">
        <w:rPr>
          <w:rFonts w:ascii="Arial" w:hAnsi="Arial" w:cs="Arial"/>
          <w:sz w:val="22"/>
          <w:szCs w:val="22"/>
        </w:rPr>
        <w:t xml:space="preserve">er the score (out of 100), the </w:t>
      </w:r>
      <w:r>
        <w:rPr>
          <w:rFonts w:ascii="Arial" w:hAnsi="Arial" w:cs="Arial"/>
          <w:sz w:val="22"/>
          <w:szCs w:val="22"/>
        </w:rPr>
        <w:t>more</w:t>
      </w:r>
      <w:r w:rsidRPr="008C268A">
        <w:rPr>
          <w:rFonts w:ascii="Arial" w:hAnsi="Arial" w:cs="Arial"/>
          <w:sz w:val="22"/>
          <w:szCs w:val="22"/>
        </w:rPr>
        <w:t xml:space="preserve"> </w:t>
      </w:r>
      <w:r>
        <w:rPr>
          <w:rFonts w:ascii="Arial" w:hAnsi="Arial" w:cs="Arial"/>
          <w:sz w:val="22"/>
          <w:szCs w:val="22"/>
        </w:rPr>
        <w:t>corrupt the country in question is.</w:t>
      </w:r>
    </w:p>
    <w:p w:rsidR="008C268A" w:rsidRDefault="008C268A" w:rsidP="008C268A">
      <w:pPr>
        <w:rPr>
          <w:rFonts w:cs="Arial"/>
        </w:rPr>
      </w:pPr>
    </w:p>
    <w:p w:rsidR="008C268A" w:rsidRDefault="008C268A" w:rsidP="008C268A">
      <w:pPr>
        <w:rPr>
          <w:rFonts w:cs="Arial"/>
        </w:rPr>
      </w:pPr>
    </w:p>
    <w:p w:rsidR="008C268A" w:rsidRDefault="008C268A" w:rsidP="008C268A">
      <w:pPr>
        <w:rPr>
          <w:rFonts w:cs="Arial"/>
        </w:rPr>
      </w:pPr>
    </w:p>
    <w:p w:rsidR="008C268A" w:rsidRDefault="008C268A" w:rsidP="008C268A">
      <w:pPr>
        <w:rPr>
          <w:rFonts w:cs="Arial"/>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r>
        <w:rPr>
          <w:rFonts w:ascii="Arial" w:hAnsi="Arial" w:cs="Arial"/>
          <w:noProof/>
          <w:sz w:val="22"/>
          <w:szCs w:val="22"/>
          <w:lang w:eastAsia="en-GB"/>
        </w:rPr>
        <w:drawing>
          <wp:anchor distT="0" distB="0" distL="114300" distR="114300" simplePos="0" relativeHeight="251653632" behindDoc="1" locked="0" layoutInCell="1" allowOverlap="1">
            <wp:simplePos x="0" y="0"/>
            <wp:positionH relativeFrom="column">
              <wp:posOffset>-20320</wp:posOffset>
            </wp:positionH>
            <wp:positionV relativeFrom="paragraph">
              <wp:posOffset>102235</wp:posOffset>
            </wp:positionV>
            <wp:extent cx="1333500" cy="3276600"/>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333500" cy="3276600"/>
                    </a:xfrm>
                    <a:prstGeom prst="rect">
                      <a:avLst/>
                    </a:prstGeom>
                    <a:noFill/>
                    <a:ln w="9525">
                      <a:noFill/>
                      <a:miter lim="800000"/>
                      <a:headEnd/>
                      <a:tailEnd/>
                    </a:ln>
                  </pic:spPr>
                </pic:pic>
              </a:graphicData>
            </a:graphic>
          </wp:anchor>
        </w:drawing>
      </w:r>
      <w:r>
        <w:rPr>
          <w:rFonts w:ascii="Arial" w:hAnsi="Arial" w:cs="Arial"/>
          <w:noProof/>
          <w:sz w:val="22"/>
          <w:szCs w:val="22"/>
          <w:lang w:eastAsia="en-GB"/>
        </w:rPr>
        <w:drawing>
          <wp:anchor distT="0" distB="0" distL="114300" distR="114300" simplePos="0" relativeHeight="251654656" behindDoc="1" locked="0" layoutInCell="1" allowOverlap="1">
            <wp:simplePos x="0" y="0"/>
            <wp:positionH relativeFrom="column">
              <wp:posOffset>4399280</wp:posOffset>
            </wp:positionH>
            <wp:positionV relativeFrom="paragraph">
              <wp:posOffset>-2540</wp:posOffset>
            </wp:positionV>
            <wp:extent cx="1362075" cy="2647950"/>
            <wp:effectExtent l="1905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1362075" cy="2647950"/>
                    </a:xfrm>
                    <a:prstGeom prst="rect">
                      <a:avLst/>
                    </a:prstGeom>
                    <a:noFill/>
                    <a:ln w="9525">
                      <a:noFill/>
                      <a:miter lim="800000"/>
                      <a:headEnd/>
                      <a:tailEnd/>
                    </a:ln>
                  </pic:spPr>
                </pic:pic>
              </a:graphicData>
            </a:graphic>
          </wp:anchor>
        </w:drawing>
      </w:r>
      <w:r>
        <w:rPr>
          <w:rFonts w:ascii="Arial" w:hAnsi="Arial" w:cs="Arial"/>
          <w:noProof/>
          <w:sz w:val="22"/>
          <w:szCs w:val="22"/>
          <w:lang w:eastAsia="en-GB"/>
        </w:rPr>
        <w:drawing>
          <wp:anchor distT="0" distB="0" distL="114300" distR="114300" simplePos="0" relativeHeight="251652608" behindDoc="1" locked="0" layoutInCell="1" allowOverlap="1">
            <wp:simplePos x="0" y="0"/>
            <wp:positionH relativeFrom="column">
              <wp:posOffset>2913380</wp:posOffset>
            </wp:positionH>
            <wp:positionV relativeFrom="paragraph">
              <wp:posOffset>102235</wp:posOffset>
            </wp:positionV>
            <wp:extent cx="1314450" cy="320040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1314450" cy="3200400"/>
                    </a:xfrm>
                    <a:prstGeom prst="rect">
                      <a:avLst/>
                    </a:prstGeom>
                    <a:noFill/>
                    <a:ln w="9525">
                      <a:noFill/>
                      <a:miter lim="800000"/>
                      <a:headEnd/>
                      <a:tailEnd/>
                    </a:ln>
                  </pic:spPr>
                </pic:pic>
              </a:graphicData>
            </a:graphic>
          </wp:anchor>
        </w:drawing>
      </w:r>
      <w:r>
        <w:rPr>
          <w:rFonts w:ascii="Arial" w:hAnsi="Arial" w:cs="Arial"/>
          <w:noProof/>
          <w:sz w:val="22"/>
          <w:szCs w:val="22"/>
          <w:lang w:eastAsia="en-GB"/>
        </w:rPr>
        <w:drawing>
          <wp:anchor distT="0" distB="0" distL="114300" distR="114300" simplePos="0" relativeHeight="251651584" behindDoc="1" locked="0" layoutInCell="1" allowOverlap="1">
            <wp:simplePos x="0" y="0"/>
            <wp:positionH relativeFrom="column">
              <wp:posOffset>1427480</wp:posOffset>
            </wp:positionH>
            <wp:positionV relativeFrom="paragraph">
              <wp:posOffset>102235</wp:posOffset>
            </wp:positionV>
            <wp:extent cx="1247775" cy="3228975"/>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1247775" cy="3228975"/>
                    </a:xfrm>
                    <a:prstGeom prst="rect">
                      <a:avLst/>
                    </a:prstGeom>
                    <a:noFill/>
                    <a:ln w="9525">
                      <a:noFill/>
                      <a:miter lim="800000"/>
                      <a:headEnd/>
                      <a:tailEnd/>
                    </a:ln>
                  </pic:spPr>
                </pic:pic>
              </a:graphicData>
            </a:graphic>
          </wp:anchor>
        </w:drawing>
      </w: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8C268A" w:rsidRDefault="008C268A"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BD0FDB" w:rsidRDefault="00BD0FDB">
      <w:pPr>
        <w:tabs>
          <w:tab w:val="clear" w:pos="576"/>
          <w:tab w:val="clear" w:pos="1152"/>
          <w:tab w:val="clear" w:pos="1728"/>
          <w:tab w:val="clear" w:pos="5760"/>
          <w:tab w:val="clear" w:pos="9029"/>
        </w:tabs>
        <w:spacing w:after="0"/>
        <w:jc w:val="left"/>
        <w:rPr>
          <w:rFonts w:ascii="Arial" w:hAnsi="Arial" w:cs="Arial"/>
          <w:sz w:val="22"/>
          <w:szCs w:val="22"/>
        </w:rPr>
      </w:pPr>
      <w:r>
        <w:rPr>
          <w:rFonts w:ascii="Arial" w:hAnsi="Arial" w:cs="Arial"/>
          <w:sz w:val="22"/>
          <w:szCs w:val="22"/>
        </w:rPr>
        <w:br w:type="page"/>
      </w:r>
    </w:p>
    <w:p w:rsidR="00BD0FDB" w:rsidRDefault="00BD0FDB" w:rsidP="00BD0FDB">
      <w:pPr>
        <w:pStyle w:val="Heading1"/>
        <w:tabs>
          <w:tab w:val="clear" w:pos="720"/>
          <w:tab w:val="clear" w:pos="1440"/>
          <w:tab w:val="clear" w:pos="2160"/>
        </w:tabs>
        <w:spacing w:before="0" w:after="240"/>
        <w:jc w:val="both"/>
        <w:rPr>
          <w:rFonts w:ascii="Arial" w:hAnsi="Arial"/>
          <w:sz w:val="22"/>
        </w:rPr>
      </w:pPr>
      <w:bookmarkStart w:id="22" w:name="_Toc351551077"/>
      <w:r>
        <w:rPr>
          <w:rFonts w:ascii="Arial" w:hAnsi="Arial"/>
          <w:sz w:val="22"/>
        </w:rPr>
        <w:lastRenderedPageBreak/>
        <w:t>Appendix 4 – Due diligence considerations</w:t>
      </w:r>
      <w:bookmarkEnd w:id="22"/>
    </w:p>
    <w:p w:rsidR="00BD0FDB" w:rsidRDefault="00BD0FDB" w:rsidP="00BD0FDB">
      <w:pPr>
        <w:tabs>
          <w:tab w:val="clear" w:pos="576"/>
          <w:tab w:val="clear" w:pos="1152"/>
          <w:tab w:val="clear" w:pos="1728"/>
          <w:tab w:val="clear" w:pos="5760"/>
          <w:tab w:val="clear" w:pos="9029"/>
        </w:tabs>
        <w:rPr>
          <w:rFonts w:ascii="Arial" w:hAnsi="Arial" w:cs="Arial"/>
          <w:sz w:val="22"/>
          <w:szCs w:val="22"/>
        </w:rPr>
      </w:pPr>
      <w:r>
        <w:rPr>
          <w:rFonts w:ascii="Arial" w:hAnsi="Arial" w:cs="Arial"/>
          <w:sz w:val="22"/>
          <w:szCs w:val="22"/>
        </w:rPr>
        <w:t>The following is a generic checklist of broad considerations that might be used as a starting point for checking the background of third parties:</w:t>
      </w:r>
    </w:p>
    <w:tbl>
      <w:tblPr>
        <w:tblStyle w:val="TableGrid"/>
        <w:tblW w:w="0" w:type="auto"/>
        <w:tblInd w:w="108" w:type="dxa"/>
        <w:tblLook w:val="04A0"/>
      </w:tblPr>
      <w:tblGrid>
        <w:gridCol w:w="9190"/>
      </w:tblGrid>
      <w:tr w:rsidR="00BD0FDB" w:rsidRPr="00BD0FDB" w:rsidTr="00BD0FDB">
        <w:tc>
          <w:tcPr>
            <w:tcW w:w="9190" w:type="dxa"/>
            <w:shd w:val="clear" w:color="auto" w:fill="E5DFEC" w:themeFill="accent4" w:themeFillTint="33"/>
          </w:tcPr>
          <w:p w:rsidR="00BD0FDB" w:rsidRPr="00BD0FDB" w:rsidRDefault="00BD0FDB" w:rsidP="00BD0FDB">
            <w:pPr>
              <w:spacing w:before="60" w:after="60"/>
              <w:rPr>
                <w:rFonts w:ascii="Arial" w:hAnsi="Arial" w:cs="Arial"/>
                <w:b/>
              </w:rPr>
            </w:pPr>
            <w:r w:rsidRPr="00BD0FDB">
              <w:rPr>
                <w:rFonts w:ascii="Arial" w:hAnsi="Arial" w:cs="Arial"/>
                <w:b/>
              </w:rPr>
              <w:t>1. Financial controls:</w:t>
            </w:r>
          </w:p>
        </w:tc>
      </w:tr>
      <w:tr w:rsidR="00BD0FDB" w:rsidRPr="00BD0FDB" w:rsidTr="00BD0FDB">
        <w:tc>
          <w:tcPr>
            <w:tcW w:w="9190" w:type="dxa"/>
          </w:tcPr>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It is usually possible to obtain the published accounts of most organizations, but although these may reveal indicators on performance, financial stability, etc. they are unlikely in themselves to reveal much that is specific to anti-bribery risk.</w:t>
            </w:r>
          </w:p>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Of more use is to request a copy of the organization’s policy and procedures relating to bribery</w:t>
            </w:r>
            <w:r>
              <w:rPr>
                <w:rFonts w:ascii="Arial" w:hAnsi="Arial" w:cs="Arial"/>
                <w:sz w:val="20"/>
                <w:szCs w:val="20"/>
              </w:rPr>
              <w:t xml:space="preserve"> and/or fraud</w:t>
            </w:r>
            <w:r w:rsidRPr="00BD0FDB">
              <w:rPr>
                <w:rFonts w:ascii="Arial" w:hAnsi="Arial" w:cs="Arial"/>
                <w:sz w:val="20"/>
                <w:szCs w:val="20"/>
              </w:rPr>
              <w:t xml:space="preserve"> and to compare these with those of the University as a benchmark. Large organizations, even those based overseas, should be able to provide this information without problem – it may be a useful indicator of potential risk, therefore, if a large organization struggles to do this. For smaller organizations and sole traders this may be more of a challenge, even though those based in the UK are bound in the same manner as the University to ensure that they have ‘adequate procedures’ against bribery – in instances where smaller organizations cannot meet this request there is an opportunity to make them aware of the University’s own policy and procedures and obtain written acknowledgement from the third party that they will abide by them.</w:t>
            </w:r>
          </w:p>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The risk of bribery increases with the value and volume of business, since the potential rewards are also greater. Consider a proportionate response, therefore, to checking on the background of third parties so that more effort is directed to those where the risk is higher.</w:t>
            </w:r>
          </w:p>
          <w:p w:rsidR="00BD0FDB" w:rsidRPr="00BD0FDB" w:rsidRDefault="00BD0FDB" w:rsidP="00BD0FDB">
            <w:pPr>
              <w:spacing w:before="60" w:after="120"/>
              <w:rPr>
                <w:rFonts w:ascii="Arial" w:hAnsi="Arial" w:cs="Arial"/>
                <w:sz w:val="20"/>
                <w:szCs w:val="20"/>
              </w:rPr>
            </w:pPr>
          </w:p>
        </w:tc>
      </w:tr>
      <w:tr w:rsidR="00BD0FDB" w:rsidRPr="00BD0FDB" w:rsidTr="00BD0FDB">
        <w:tc>
          <w:tcPr>
            <w:tcW w:w="9190" w:type="dxa"/>
            <w:shd w:val="clear" w:color="auto" w:fill="E5DFEC" w:themeFill="accent4" w:themeFillTint="33"/>
          </w:tcPr>
          <w:p w:rsidR="00BD0FDB" w:rsidRPr="00BD0FDB" w:rsidRDefault="00BD0FDB" w:rsidP="00BD0FDB">
            <w:pPr>
              <w:spacing w:before="60" w:after="120"/>
              <w:rPr>
                <w:rFonts w:ascii="Arial" w:hAnsi="Arial" w:cs="Arial"/>
                <w:b/>
              </w:rPr>
            </w:pPr>
            <w:r w:rsidRPr="00BD0FDB">
              <w:rPr>
                <w:rFonts w:ascii="Arial" w:hAnsi="Arial" w:cs="Arial"/>
                <w:b/>
              </w:rPr>
              <w:t>2. Reputation and history:</w:t>
            </w:r>
          </w:p>
        </w:tc>
      </w:tr>
      <w:tr w:rsidR="00BD0FDB" w:rsidRPr="00BD0FDB" w:rsidTr="00BD0FDB">
        <w:tc>
          <w:tcPr>
            <w:tcW w:w="9190" w:type="dxa"/>
          </w:tcPr>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Consider whether there are any negative reputational issues associated with the third party that might also reflect negatively on the University. This is true both generally and specifically in respect of any bribery</w:t>
            </w:r>
            <w:r>
              <w:rPr>
                <w:rFonts w:ascii="Arial" w:hAnsi="Arial" w:cs="Arial"/>
                <w:sz w:val="20"/>
                <w:szCs w:val="20"/>
              </w:rPr>
              <w:t xml:space="preserve"> or fraud </w:t>
            </w:r>
            <w:r w:rsidRPr="00BD0FDB">
              <w:rPr>
                <w:rFonts w:ascii="Arial" w:hAnsi="Arial" w:cs="Arial"/>
                <w:sz w:val="20"/>
                <w:szCs w:val="20"/>
              </w:rPr>
              <w:t xml:space="preserve">related issues. </w:t>
            </w:r>
          </w:p>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Coverage in national or global media – now generally searchable online – will usually reveal whether the organization has been involved in or associated with any deals or arrangements that may be suspect. If preliminary searches do reveal potential issues then it is worth referring the matter to the Legal Services Office for further advice on how to proceed.</w:t>
            </w:r>
          </w:p>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Nor should it be assumed that large, multi-national corporations are low risk prospects simply because of their size and longevity – it is often such companies who, because of their global</w:t>
            </w:r>
            <w:r>
              <w:rPr>
                <w:rFonts w:ascii="Arial" w:hAnsi="Arial" w:cs="Arial"/>
                <w:sz w:val="20"/>
                <w:szCs w:val="20"/>
              </w:rPr>
              <w:t xml:space="preserve"> reach</w:t>
            </w:r>
            <w:r w:rsidRPr="00BD0FDB">
              <w:rPr>
                <w:rFonts w:ascii="Arial" w:hAnsi="Arial" w:cs="Arial"/>
                <w:sz w:val="20"/>
                <w:szCs w:val="20"/>
              </w:rPr>
              <w:t>, become embroiled in issues of bribery and corruption, as a quick search of the media will show.</w:t>
            </w:r>
          </w:p>
          <w:p w:rsidR="00BD0FDB" w:rsidRPr="00BD0FDB" w:rsidRDefault="00BD0FDB" w:rsidP="00BD0FDB">
            <w:pPr>
              <w:spacing w:before="60" w:after="120"/>
              <w:rPr>
                <w:rFonts w:ascii="Arial" w:hAnsi="Arial" w:cs="Arial"/>
                <w:sz w:val="20"/>
                <w:szCs w:val="20"/>
              </w:rPr>
            </w:pPr>
          </w:p>
        </w:tc>
      </w:tr>
      <w:tr w:rsidR="00BD0FDB" w:rsidRPr="00BD0FDB" w:rsidTr="00BD0FDB">
        <w:tc>
          <w:tcPr>
            <w:tcW w:w="9190" w:type="dxa"/>
            <w:shd w:val="clear" w:color="auto" w:fill="E5DFEC" w:themeFill="accent4" w:themeFillTint="33"/>
          </w:tcPr>
          <w:p w:rsidR="00BD0FDB" w:rsidRPr="00BD0FDB" w:rsidRDefault="00BD0FDB" w:rsidP="00BD0FDB">
            <w:pPr>
              <w:spacing w:before="60" w:after="120"/>
              <w:rPr>
                <w:rFonts w:ascii="Arial" w:hAnsi="Arial" w:cs="Arial"/>
                <w:b/>
              </w:rPr>
            </w:pPr>
            <w:r w:rsidRPr="00BD0FDB">
              <w:rPr>
                <w:rFonts w:ascii="Arial" w:hAnsi="Arial" w:cs="Arial"/>
                <w:b/>
              </w:rPr>
              <w:t>3. Basis of agreement:</w:t>
            </w:r>
          </w:p>
        </w:tc>
      </w:tr>
      <w:tr w:rsidR="00BD0FDB" w:rsidRPr="00BD0FDB" w:rsidTr="00BD0FDB">
        <w:tc>
          <w:tcPr>
            <w:tcW w:w="9190" w:type="dxa"/>
          </w:tcPr>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All significant or ongoing arrangements with third parties should be governed by a formal agreement, usually a contract, that includes reference to the University’s standard clauses on bribery prevention, or equivalent clauses supplied by the third party.</w:t>
            </w:r>
          </w:p>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You are advised to take further advice from the Legal Services Office where organizations are reluctant to sign up to contracts including these specific clauses.</w:t>
            </w:r>
          </w:p>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Where the relationship with the third party is one of agency, partnership, or other association in which they act as an intermediary or on behalf of the University in any way, it is particularly important that there is a contractual arrangement, as outlined above, put in place. You should also consider, however, making the third party fully aware of the University’s policy, procedures and guidance on bribery and ask them to provide written confirmation in some form that the material has been read and understood.</w:t>
            </w:r>
          </w:p>
          <w:p w:rsidR="00BD0FDB" w:rsidRPr="00BD0FDB" w:rsidRDefault="00BD0FDB" w:rsidP="00BD0FDB">
            <w:pPr>
              <w:spacing w:before="60" w:after="120"/>
              <w:rPr>
                <w:rFonts w:ascii="Arial" w:hAnsi="Arial" w:cs="Arial"/>
                <w:sz w:val="20"/>
                <w:szCs w:val="20"/>
              </w:rPr>
            </w:pPr>
          </w:p>
        </w:tc>
      </w:tr>
    </w:tbl>
    <w:p w:rsidR="00BD0FDB" w:rsidRDefault="00BD0FDB">
      <w:r>
        <w:br w:type="page"/>
      </w:r>
    </w:p>
    <w:tbl>
      <w:tblPr>
        <w:tblStyle w:val="TableGrid"/>
        <w:tblW w:w="0" w:type="auto"/>
        <w:tblInd w:w="108" w:type="dxa"/>
        <w:tblLook w:val="04A0"/>
      </w:tblPr>
      <w:tblGrid>
        <w:gridCol w:w="9190"/>
      </w:tblGrid>
      <w:tr w:rsidR="00BD0FDB" w:rsidRPr="00BD0FDB" w:rsidTr="00BD0FDB">
        <w:tc>
          <w:tcPr>
            <w:tcW w:w="9190" w:type="dxa"/>
            <w:shd w:val="clear" w:color="auto" w:fill="E5DFEC" w:themeFill="accent4" w:themeFillTint="33"/>
          </w:tcPr>
          <w:p w:rsidR="00BD0FDB" w:rsidRPr="00BD0FDB" w:rsidRDefault="00BD0FDB" w:rsidP="00BD0FDB">
            <w:pPr>
              <w:spacing w:before="60" w:after="120"/>
              <w:rPr>
                <w:rFonts w:ascii="Arial" w:hAnsi="Arial" w:cs="Arial"/>
                <w:b/>
              </w:rPr>
            </w:pPr>
            <w:r w:rsidRPr="00BD0FDB">
              <w:rPr>
                <w:rFonts w:ascii="Arial" w:hAnsi="Arial" w:cs="Arial"/>
                <w:b/>
              </w:rPr>
              <w:lastRenderedPageBreak/>
              <w:t>4. Conflicts of interest:</w:t>
            </w:r>
          </w:p>
        </w:tc>
      </w:tr>
      <w:tr w:rsidR="00BD0FDB" w:rsidRPr="00BD0FDB" w:rsidTr="00BD0FDB">
        <w:tc>
          <w:tcPr>
            <w:tcW w:w="9190" w:type="dxa"/>
          </w:tcPr>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University rules do not permit staff or representatives to accept gifts or hospitality from suppliers either immediately before or during a tendering process. There is a similar prohibition on gifts or hospitality offered by prospective staff or students whilst a recruitment or admissions process is underway.</w:t>
            </w:r>
          </w:p>
          <w:p w:rsidR="00BD0FDB" w:rsidRPr="00BD0FDB" w:rsidRDefault="00BD0FDB" w:rsidP="00BD0FDB">
            <w:pPr>
              <w:spacing w:before="60" w:after="120"/>
              <w:rPr>
                <w:rFonts w:ascii="Arial" w:hAnsi="Arial" w:cs="Arial"/>
                <w:sz w:val="20"/>
                <w:szCs w:val="20"/>
              </w:rPr>
            </w:pPr>
            <w:r w:rsidRPr="00BD0FDB">
              <w:rPr>
                <w:rFonts w:ascii="Arial" w:hAnsi="Arial" w:cs="Arial"/>
                <w:sz w:val="20"/>
                <w:szCs w:val="20"/>
              </w:rPr>
              <w:t xml:space="preserve">When considering third parties and the risk of bribery and corruption, therefore, it is also wise to consider whether there are any in-house conflicts that are created by proposed relationships and whether those conflicts have been declared and managed. Staff involved in decision-making or negotiating processes, for example, should have no private interest in particular third parties – such interests could include business or financial relationships with that party outside of the University context, or family connections. </w:t>
            </w:r>
          </w:p>
          <w:p w:rsidR="00BD0FDB" w:rsidRPr="00BD0FDB" w:rsidRDefault="00BD0FDB" w:rsidP="00BD0FDB">
            <w:pPr>
              <w:spacing w:before="60" w:after="120"/>
              <w:rPr>
                <w:rFonts w:ascii="Arial" w:hAnsi="Arial" w:cs="Arial"/>
                <w:sz w:val="20"/>
                <w:szCs w:val="20"/>
              </w:rPr>
            </w:pPr>
            <w:r w:rsidRPr="00BD0FDB">
              <w:rPr>
                <w:rFonts w:ascii="Arial" w:hAnsi="Arial" w:cs="Arial"/>
                <w:i/>
                <w:sz w:val="20"/>
                <w:szCs w:val="20"/>
              </w:rPr>
              <w:t>Any potential conflicts of interest should be managed under the University Conflicts of Interest policy</w:t>
            </w:r>
            <w:r w:rsidRPr="00BD0FDB">
              <w:rPr>
                <w:rFonts w:ascii="Arial" w:hAnsi="Arial" w:cs="Arial"/>
                <w:sz w:val="20"/>
                <w:szCs w:val="20"/>
              </w:rPr>
              <w:t>, and anyone who finds themselves conflicted should immediately disassociate themselves from the process concerned and make the necessary report under this policy.</w:t>
            </w:r>
          </w:p>
          <w:p w:rsidR="00BD0FDB" w:rsidRPr="00BD0FDB" w:rsidRDefault="00BD0FDB" w:rsidP="00BD0FDB">
            <w:pPr>
              <w:spacing w:before="60" w:after="120"/>
              <w:rPr>
                <w:rFonts w:ascii="Arial" w:hAnsi="Arial" w:cs="Arial"/>
                <w:sz w:val="20"/>
                <w:szCs w:val="20"/>
              </w:rPr>
            </w:pPr>
          </w:p>
        </w:tc>
      </w:tr>
    </w:tbl>
    <w:p w:rsidR="00BD0FDB" w:rsidRDefault="00BD0FDB"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D10707">
      <w:pPr>
        <w:tabs>
          <w:tab w:val="clear" w:pos="576"/>
          <w:tab w:val="clear" w:pos="1152"/>
          <w:tab w:val="clear" w:pos="1728"/>
          <w:tab w:val="clear" w:pos="5760"/>
          <w:tab w:val="clear" w:pos="9029"/>
        </w:tabs>
        <w:ind w:left="720" w:hanging="720"/>
        <w:rPr>
          <w:rFonts w:ascii="Arial" w:hAnsi="Arial" w:cs="Arial"/>
          <w:sz w:val="22"/>
          <w:szCs w:val="22"/>
        </w:rPr>
      </w:pPr>
    </w:p>
    <w:p w:rsidR="008271D0" w:rsidRDefault="008271D0" w:rsidP="008271D0">
      <w:pPr>
        <w:pStyle w:val="Heading1"/>
        <w:tabs>
          <w:tab w:val="clear" w:pos="720"/>
          <w:tab w:val="clear" w:pos="1440"/>
          <w:tab w:val="clear" w:pos="2160"/>
        </w:tabs>
        <w:spacing w:before="0" w:after="240"/>
        <w:jc w:val="both"/>
        <w:rPr>
          <w:rFonts w:ascii="Arial" w:hAnsi="Arial"/>
          <w:sz w:val="22"/>
        </w:rPr>
      </w:pPr>
      <w:bookmarkStart w:id="23" w:name="_Toc351551078"/>
      <w:r>
        <w:rPr>
          <w:rFonts w:ascii="Arial" w:hAnsi="Arial"/>
          <w:sz w:val="22"/>
        </w:rPr>
        <w:lastRenderedPageBreak/>
        <w:t xml:space="preserve">Appendix 5 – </w:t>
      </w:r>
      <w:r w:rsidR="009311CC">
        <w:rPr>
          <w:rFonts w:ascii="Arial" w:hAnsi="Arial"/>
          <w:sz w:val="22"/>
        </w:rPr>
        <w:t xml:space="preserve">SFO </w:t>
      </w:r>
      <w:r>
        <w:rPr>
          <w:rFonts w:ascii="Arial" w:hAnsi="Arial"/>
          <w:sz w:val="22"/>
        </w:rPr>
        <w:t>Warning indicators</w:t>
      </w:r>
      <w:bookmarkEnd w:id="23"/>
    </w:p>
    <w:p w:rsidR="008271D0" w:rsidRDefault="008271D0" w:rsidP="008271D0">
      <w:pPr>
        <w:tabs>
          <w:tab w:val="clear" w:pos="576"/>
        </w:tabs>
        <w:rPr>
          <w:rFonts w:ascii="Arial" w:hAnsi="Arial" w:cs="Arial"/>
          <w:sz w:val="22"/>
          <w:szCs w:val="22"/>
        </w:rPr>
      </w:pPr>
      <w:r>
        <w:rPr>
          <w:rFonts w:ascii="Arial" w:hAnsi="Arial" w:cs="Arial"/>
          <w:sz w:val="22"/>
          <w:szCs w:val="22"/>
        </w:rPr>
        <w:t xml:space="preserve">The following indicators, derived from a set created by the Serious Fraud Office, can point to the presence of bribery and / or fraud. </w:t>
      </w:r>
      <w:r w:rsidR="00AE0E6E">
        <w:rPr>
          <w:rFonts w:ascii="Arial" w:hAnsi="Arial" w:cs="Arial"/>
          <w:sz w:val="22"/>
          <w:szCs w:val="22"/>
        </w:rPr>
        <w:t>Care must be exercised when using them as no indicator in itself is a certain measure of corruption occurring. If trends emerge, however, or if a significant number of indicators can</w:t>
      </w:r>
      <w:r w:rsidR="004C60EA">
        <w:rPr>
          <w:rFonts w:ascii="Arial" w:hAnsi="Arial" w:cs="Arial"/>
          <w:sz w:val="22"/>
          <w:szCs w:val="22"/>
        </w:rPr>
        <w:t>not be satisfactorily explained</w:t>
      </w:r>
      <w:r w:rsidR="00AE0E6E">
        <w:rPr>
          <w:rFonts w:ascii="Arial" w:hAnsi="Arial" w:cs="Arial"/>
          <w:sz w:val="22"/>
          <w:szCs w:val="22"/>
        </w:rPr>
        <w:t xml:space="preserve"> then this is likely to warrant further investigation.</w:t>
      </w:r>
    </w:p>
    <w:tbl>
      <w:tblPr>
        <w:tblStyle w:val="TableGrid"/>
        <w:tblW w:w="0" w:type="auto"/>
        <w:tblInd w:w="108" w:type="dxa"/>
        <w:tblLook w:val="04A0"/>
      </w:tblPr>
      <w:tblGrid>
        <w:gridCol w:w="567"/>
        <w:gridCol w:w="8623"/>
      </w:tblGrid>
      <w:tr w:rsidR="008271D0" w:rsidTr="008271D0">
        <w:tc>
          <w:tcPr>
            <w:tcW w:w="9190" w:type="dxa"/>
            <w:gridSpan w:val="2"/>
            <w:shd w:val="clear" w:color="auto" w:fill="E5DFEC" w:themeFill="accent4" w:themeFillTint="33"/>
          </w:tcPr>
          <w:p w:rsidR="008271D0" w:rsidRPr="00D641A8" w:rsidRDefault="008271D0" w:rsidP="008271D0">
            <w:pPr>
              <w:tabs>
                <w:tab w:val="clear" w:pos="576"/>
              </w:tabs>
              <w:spacing w:before="60" w:after="60"/>
              <w:rPr>
                <w:rFonts w:ascii="Arial" w:hAnsi="Arial" w:cs="Arial"/>
                <w:b/>
                <w:sz w:val="22"/>
                <w:szCs w:val="22"/>
              </w:rPr>
            </w:pPr>
            <w:r>
              <w:rPr>
                <w:rFonts w:ascii="Arial" w:hAnsi="Arial" w:cs="Arial"/>
                <w:b/>
                <w:sz w:val="22"/>
                <w:szCs w:val="22"/>
              </w:rPr>
              <w:t xml:space="preserve">Corruption Indicators </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An abnormal or unexplained pattern of cash payments, either to a third party or to another individual within the organization;</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(b)</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Pressure exerted by a third party for payments to be made urgently or ahead of schedule (these may include insistence on a commission or fee before agreeing to sign up to a contract);</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(c)</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Requests for payment (claims, invoices, etc.) or for financial or privileged information from unrecognized third parties, or recognized third parties in an unusual manner.</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(d)</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Any arrangement to conduct business or make payments to an organization or individual via a third party not directly associated with that organization or individual (this may also include payments to be made to a location different from that in which the organization or individual normally resides or does business);</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(e)</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Abnormally high commission rates or fees being paid to a particular agent, whether as a single sum, or split into separate smaller sums, or invoices being agreed in excess of contract pricing without reasonable cause;</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(f)</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Lavish gifts or entertainment being offered, received or proposed from/to third parties;</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(g)</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An individual who is involved in the decision-making or selection process having private, secret or ‘off the record’ meetings with potential suppliers (or clients) before a tendering process, or with potential students prior to or during a recruitment process;</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(h)</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An individual who is involved in the decision-making or selection process making unexpected or illogical decisions when accepting proposals or contracts – this could include an unexplained preference for certain suppliers/clients/students, or agreeing to unfavourable contract terms;</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 frequent or unjustifiable insistence that normal approval or decision-making processes be sidestepped, whether through bypassing normal procedures, independent checks, or acting under ‘delegated powers’;</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(j)</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Blocking or hindering roles and activities (such as audit and scrutiny) that bring a degree of independent check and transparency to the organization’s activities – this could include blocking or hindering access to specific roles or departments that might be involved in sales, purchasing, payment, or record-keeping activities;</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(k)</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An individual never taking time off work, even for illness or holidays, or insisting on being the only person who deals with certain suppliers or clients personally;</w:t>
            </w:r>
          </w:p>
        </w:tc>
      </w:tr>
      <w:tr w:rsidR="008271D0" w:rsidTr="008271D0">
        <w:tc>
          <w:tcPr>
            <w:tcW w:w="567"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(l)</w:t>
            </w:r>
          </w:p>
        </w:tc>
        <w:tc>
          <w:tcPr>
            <w:tcW w:w="8623" w:type="dxa"/>
          </w:tcPr>
          <w:p w:rsidR="008271D0" w:rsidRDefault="008271D0" w:rsidP="008271D0">
            <w:pPr>
              <w:tabs>
                <w:tab w:val="clear" w:pos="576"/>
              </w:tabs>
              <w:spacing w:before="60" w:after="60"/>
              <w:rPr>
                <w:rFonts w:ascii="Arial" w:hAnsi="Arial" w:cs="Arial"/>
                <w:sz w:val="22"/>
                <w:szCs w:val="22"/>
              </w:rPr>
            </w:pPr>
            <w:r>
              <w:rPr>
                <w:rFonts w:ascii="Arial" w:hAnsi="Arial" w:cs="Arial"/>
                <w:sz w:val="22"/>
                <w:szCs w:val="22"/>
              </w:rPr>
              <w:t>A lack of adequate record of discussions, agreements or transactions (financial or otherwise) – this may range from no records at all and an insistence that nothing is put in writing, through to incomplete records or gaps and the use of side-letters to formal agreements.</w:t>
            </w:r>
          </w:p>
        </w:tc>
      </w:tr>
    </w:tbl>
    <w:p w:rsidR="008271D0" w:rsidRPr="00A1386D" w:rsidRDefault="008271D0" w:rsidP="00AE0E6E">
      <w:pPr>
        <w:tabs>
          <w:tab w:val="clear" w:pos="576"/>
          <w:tab w:val="clear" w:pos="1152"/>
          <w:tab w:val="clear" w:pos="1728"/>
          <w:tab w:val="clear" w:pos="5760"/>
          <w:tab w:val="clear" w:pos="9029"/>
        </w:tabs>
        <w:rPr>
          <w:rFonts w:ascii="Arial" w:hAnsi="Arial" w:cs="Arial"/>
          <w:sz w:val="22"/>
          <w:szCs w:val="22"/>
        </w:rPr>
      </w:pPr>
    </w:p>
    <w:sectPr w:rsidR="008271D0" w:rsidRPr="00A1386D" w:rsidSect="00764A8F">
      <w:headerReference w:type="default" r:id="rId25"/>
      <w:footerReference w:type="even" r:id="rId26"/>
      <w:footerReference w:type="default" r:id="rId27"/>
      <w:footnotePr>
        <w:numRestart w:val="eachPage"/>
      </w:footnotePr>
      <w:type w:val="continuous"/>
      <w:pgSz w:w="11906" w:h="16838" w:code="9"/>
      <w:pgMar w:top="1281" w:right="1412" w:bottom="1281" w:left="1412"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0C6" w:rsidRDefault="008710C6" w:rsidP="00026E7F">
      <w:pPr>
        <w:spacing w:after="0"/>
      </w:pPr>
      <w:r>
        <w:separator/>
      </w:r>
    </w:p>
  </w:endnote>
  <w:endnote w:type="continuationSeparator" w:id="0">
    <w:p w:rsidR="008710C6" w:rsidRDefault="008710C6" w:rsidP="00026E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C6" w:rsidRDefault="0078583C">
    <w:pPr>
      <w:pStyle w:val="Footer"/>
      <w:framePr w:wrap="around" w:vAnchor="text" w:hAnchor="margin" w:xAlign="center" w:y="1"/>
      <w:rPr>
        <w:rStyle w:val="PageNumber"/>
      </w:rPr>
    </w:pPr>
    <w:r>
      <w:rPr>
        <w:rStyle w:val="PageNumber"/>
      </w:rPr>
      <w:fldChar w:fldCharType="begin"/>
    </w:r>
    <w:r w:rsidR="008710C6">
      <w:rPr>
        <w:rStyle w:val="PageNumber"/>
      </w:rPr>
      <w:instrText xml:space="preserve">PAGE  </w:instrText>
    </w:r>
    <w:r>
      <w:rPr>
        <w:rStyle w:val="PageNumber"/>
      </w:rPr>
      <w:fldChar w:fldCharType="end"/>
    </w:r>
  </w:p>
  <w:p w:rsidR="008710C6" w:rsidRDefault="008710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C6" w:rsidRDefault="0078583C">
    <w:pPr>
      <w:pStyle w:val="Footer"/>
      <w:framePr w:wrap="around" w:vAnchor="text" w:hAnchor="margin" w:xAlign="center" w:y="1"/>
      <w:rPr>
        <w:rStyle w:val="PageNumber"/>
        <w:rFonts w:ascii="Arial" w:hAnsi="Arial"/>
        <w:i/>
        <w:iCs/>
        <w:sz w:val="20"/>
      </w:rPr>
    </w:pPr>
    <w:r>
      <w:rPr>
        <w:rStyle w:val="PageNumber"/>
        <w:rFonts w:ascii="Arial" w:hAnsi="Arial"/>
        <w:i/>
        <w:iCs/>
        <w:sz w:val="20"/>
      </w:rPr>
      <w:fldChar w:fldCharType="begin"/>
    </w:r>
    <w:r w:rsidR="008710C6">
      <w:rPr>
        <w:rStyle w:val="PageNumber"/>
        <w:rFonts w:ascii="Arial" w:hAnsi="Arial"/>
        <w:i/>
        <w:iCs/>
        <w:sz w:val="20"/>
      </w:rPr>
      <w:instrText xml:space="preserve">PAGE  </w:instrText>
    </w:r>
    <w:r>
      <w:rPr>
        <w:rStyle w:val="PageNumber"/>
        <w:rFonts w:ascii="Arial" w:hAnsi="Arial"/>
        <w:i/>
        <w:iCs/>
        <w:sz w:val="20"/>
      </w:rPr>
      <w:fldChar w:fldCharType="separate"/>
    </w:r>
    <w:r w:rsidR="00436038">
      <w:rPr>
        <w:rStyle w:val="PageNumber"/>
        <w:rFonts w:ascii="Arial" w:hAnsi="Arial"/>
        <w:i/>
        <w:iCs/>
        <w:noProof/>
        <w:sz w:val="20"/>
      </w:rPr>
      <w:t>19</w:t>
    </w:r>
    <w:r>
      <w:rPr>
        <w:rStyle w:val="PageNumber"/>
        <w:rFonts w:ascii="Arial" w:hAnsi="Arial"/>
        <w:i/>
        <w:iCs/>
        <w:sz w:val="20"/>
      </w:rPr>
      <w:fldChar w:fldCharType="end"/>
    </w:r>
  </w:p>
  <w:p w:rsidR="008710C6" w:rsidRDefault="008710C6">
    <w:pPr>
      <w:pStyle w:val="Footer"/>
      <w:pBdr>
        <w:top w:val="single" w:sz="4" w:space="1" w:color="auto"/>
      </w:pBdr>
      <w:ind w:right="360"/>
      <w:jc w:val="left"/>
    </w:pPr>
    <w:r>
      <w:rPr>
        <w:rFonts w:ascii="Arial" w:hAnsi="Arial"/>
        <w:sz w:val="16"/>
      </w:rPr>
      <w:t>University of Oxford – Council Secretariat</w:t>
    </w:r>
    <w:r>
      <w:rPr>
        <w:rFonts w:ascii="Arial" w:hAnsi="Arial"/>
        <w:sz w:val="16"/>
      </w:rPr>
      <w:tab/>
    </w:r>
    <w:r>
      <w:rPr>
        <w:rFonts w:ascii="Arial" w:hAnsi="Arial"/>
        <w:sz w:val="16"/>
      </w:rPr>
      <w:tab/>
    </w:r>
    <w:r>
      <w:rPr>
        <w:rFonts w:ascii="Arial" w:hAnsi="Arial"/>
        <w:sz w:val="16"/>
      </w:rPr>
      <w:tab/>
    </w:r>
    <w:r>
      <w:rPr>
        <w:rFonts w:ascii="Arial" w:hAnsi="Arial"/>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0C6" w:rsidRDefault="008710C6">
      <w:pPr>
        <w:pStyle w:val="FootnoteSeparator"/>
      </w:pPr>
    </w:p>
  </w:footnote>
  <w:footnote w:type="continuationSeparator" w:id="0">
    <w:p w:rsidR="008710C6" w:rsidRDefault="008710C6">
      <w:pPr>
        <w:pStyle w:val="FootnoteSeparator"/>
      </w:pPr>
    </w:p>
  </w:footnote>
  <w:footnote w:type="continuationNotice" w:id="1">
    <w:p w:rsidR="008710C6" w:rsidRDefault="008710C6">
      <w:pPr>
        <w:pStyle w:val="FootnoteSeparato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C6" w:rsidRDefault="0078583C">
    <w:pPr>
      <w:pStyle w:val="Header"/>
      <w:tabs>
        <w:tab w:val="right" w:pos="9072"/>
      </w:tabs>
      <w:jc w:val="both"/>
    </w:pPr>
    <w:r w:rsidRPr="0078583C">
      <w:rPr>
        <w:rFonts w:ascii="Arial" w:hAnsi="Arial"/>
        <w:noProof/>
        <w:sz w:val="18"/>
        <w:szCs w:val="18"/>
        <w:lang w:eastAsia="en-GB"/>
      </w:rPr>
      <w:pict>
        <v:line id="Line 1" o:spid="_x0000_s2049" style="position:absolute;left:0;text-align:left;z-index:251657728;visibility:visible;mso-position-horizontal-relative:text;mso-position-vertical-relative:text" from="-.85pt,10.45pt" to="456.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9Z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"/>
      </w:pict>
    </w:r>
    <w:r w:rsidR="008710C6">
      <w:rPr>
        <w:rFonts w:ascii="Arial" w:hAnsi="Arial"/>
        <w:noProof/>
        <w:sz w:val="18"/>
        <w:szCs w:val="18"/>
        <w:lang w:eastAsia="en-GB"/>
      </w:rPr>
      <w:t>Bribery &amp; Fraud Risk Awareness Toolkit</w:t>
    </w:r>
    <w:r w:rsidR="008710C6">
      <w:rPr>
        <w:rFonts w:ascii="Arial" w:hAnsi="Arial"/>
        <w:sz w:val="16"/>
      </w:rPr>
      <w:t xml:space="preserve">       </w:t>
    </w:r>
    <w:r w:rsidR="008710C6">
      <w:rPr>
        <w:rFonts w:ascii="Arial" w:hAnsi="Arial"/>
        <w:sz w:val="16"/>
      </w:rPr>
      <w:tab/>
      <w:t xml:space="preserve">Issue 1 – </w:t>
    </w:r>
    <w:r w:rsidR="004C60EA">
      <w:rPr>
        <w:rFonts w:ascii="Arial" w:hAnsi="Arial"/>
        <w:sz w:val="16"/>
      </w:rPr>
      <w:t>15</w:t>
    </w:r>
    <w:r w:rsidR="008710C6">
      <w:rPr>
        <w:rFonts w:ascii="Arial" w:hAnsi="Arial"/>
        <w:sz w:val="16"/>
      </w:rPr>
      <w:t xml:space="preserve"> </w:t>
    </w:r>
    <w:r w:rsidR="004C60EA">
      <w:rPr>
        <w:rFonts w:ascii="Arial" w:hAnsi="Arial"/>
        <w:sz w:val="16"/>
      </w:rPr>
      <w:t>Apr</w:t>
    </w:r>
    <w:r w:rsidR="008710C6">
      <w:rPr>
        <w:rFonts w:ascii="Arial" w:hAnsi="Arial"/>
        <w:sz w:val="16"/>
      </w:rPr>
      <w:t xml:space="preserv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C43"/>
    <w:multiLevelType w:val="hybridMultilevel"/>
    <w:tmpl w:val="3062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13F72"/>
    <w:multiLevelType w:val="multilevel"/>
    <w:tmpl w:val="635A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12D88"/>
    <w:multiLevelType w:val="multilevel"/>
    <w:tmpl w:val="053C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215E3"/>
    <w:multiLevelType w:val="multilevel"/>
    <w:tmpl w:val="9572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E12C1"/>
    <w:multiLevelType w:val="multilevel"/>
    <w:tmpl w:val="558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83C9E"/>
    <w:multiLevelType w:val="multilevel"/>
    <w:tmpl w:val="6874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E5B91"/>
    <w:multiLevelType w:val="hybridMultilevel"/>
    <w:tmpl w:val="1B284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783944"/>
    <w:multiLevelType w:val="multilevel"/>
    <w:tmpl w:val="6666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74E97"/>
    <w:multiLevelType w:val="hybridMultilevel"/>
    <w:tmpl w:val="302A279A"/>
    <w:lvl w:ilvl="0" w:tplc="ED4AB1C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8A204F"/>
    <w:multiLevelType w:val="hybridMultilevel"/>
    <w:tmpl w:val="5226E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B220F2"/>
    <w:multiLevelType w:val="multilevel"/>
    <w:tmpl w:val="3E8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E3065D"/>
    <w:multiLevelType w:val="multilevel"/>
    <w:tmpl w:val="8E7C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8F4BF3"/>
    <w:multiLevelType w:val="multilevel"/>
    <w:tmpl w:val="F0CE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95045"/>
    <w:multiLevelType w:val="hybridMultilevel"/>
    <w:tmpl w:val="3546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C56C63"/>
    <w:multiLevelType w:val="hybridMultilevel"/>
    <w:tmpl w:val="A09886E8"/>
    <w:lvl w:ilvl="0" w:tplc="7722F766">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5">
    <w:nsid w:val="53953365"/>
    <w:multiLevelType w:val="hybridMultilevel"/>
    <w:tmpl w:val="D08A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363FF6"/>
    <w:multiLevelType w:val="multilevel"/>
    <w:tmpl w:val="18AA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1182B"/>
    <w:multiLevelType w:val="multilevel"/>
    <w:tmpl w:val="DEF0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34DFD"/>
    <w:multiLevelType w:val="multilevel"/>
    <w:tmpl w:val="6478C14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9">
    <w:nsid w:val="5EE304B6"/>
    <w:multiLevelType w:val="multilevel"/>
    <w:tmpl w:val="B1E8B07E"/>
    <w:lvl w:ilvl="0">
      <w:start w:val="1"/>
      <w:numFmt w:val="bullet"/>
      <w:lvlRestart w:val="0"/>
      <w:pStyle w:val="ListBullet"/>
      <w:lvlText w:val=""/>
      <w:lvlJc w:val="left"/>
      <w:pPr>
        <w:tabs>
          <w:tab w:val="num" w:pos="576"/>
        </w:tabs>
        <w:ind w:left="576" w:hanging="576"/>
      </w:pPr>
      <w:rPr>
        <w:rFonts w:ascii="Symbol" w:hAnsi="Symbol" w:hint="default"/>
      </w:rPr>
    </w:lvl>
    <w:lvl w:ilvl="1">
      <w:start w:val="1"/>
      <w:numFmt w:val="none"/>
      <w:pStyle w:val="ListContinue"/>
      <w:suff w:val="nothing"/>
      <w:lvlText w:val=""/>
      <w:lvlJc w:val="left"/>
      <w:pPr>
        <w:ind w:left="576" w:firstLine="0"/>
      </w:pPr>
    </w:lvl>
    <w:lvl w:ilvl="2">
      <w:start w:val="1"/>
      <w:numFmt w:val="bullet"/>
      <w:pStyle w:val="ListBullet2"/>
      <w:lvlText w:val=""/>
      <w:lvlJc w:val="left"/>
      <w:pPr>
        <w:tabs>
          <w:tab w:val="num" w:pos="1152"/>
        </w:tabs>
        <w:ind w:left="1152" w:hanging="576"/>
      </w:pPr>
      <w:rPr>
        <w:rFonts w:ascii="Symbol" w:hAnsi="Symbol" w:hint="default"/>
      </w:rPr>
    </w:lvl>
    <w:lvl w:ilvl="3">
      <w:start w:val="1"/>
      <w:numFmt w:val="none"/>
      <w:pStyle w:val="ListContinue2"/>
      <w:suff w:val="nothing"/>
      <w:lvlText w:val=""/>
      <w:lvlJc w:val="left"/>
      <w:pPr>
        <w:ind w:left="1152"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F980874"/>
    <w:multiLevelType w:val="multilevel"/>
    <w:tmpl w:val="FC5E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A27C7"/>
    <w:multiLevelType w:val="hybridMultilevel"/>
    <w:tmpl w:val="6F14C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9645DF0"/>
    <w:multiLevelType w:val="multilevel"/>
    <w:tmpl w:val="1738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290FEE"/>
    <w:multiLevelType w:val="hybridMultilevel"/>
    <w:tmpl w:val="7BF28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4454481"/>
    <w:multiLevelType w:val="multilevel"/>
    <w:tmpl w:val="94E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2"/>
  </w:num>
  <w:num w:numId="4">
    <w:abstractNumId w:val="1"/>
  </w:num>
  <w:num w:numId="5">
    <w:abstractNumId w:val="12"/>
  </w:num>
  <w:num w:numId="6">
    <w:abstractNumId w:val="10"/>
  </w:num>
  <w:num w:numId="7">
    <w:abstractNumId w:val="3"/>
  </w:num>
  <w:num w:numId="8">
    <w:abstractNumId w:val="17"/>
  </w:num>
  <w:num w:numId="9">
    <w:abstractNumId w:val="20"/>
  </w:num>
  <w:num w:numId="10">
    <w:abstractNumId w:val="11"/>
  </w:num>
  <w:num w:numId="11">
    <w:abstractNumId w:val="22"/>
  </w:num>
  <w:num w:numId="12">
    <w:abstractNumId w:val="7"/>
  </w:num>
  <w:num w:numId="13">
    <w:abstractNumId w:val="24"/>
  </w:num>
  <w:num w:numId="14">
    <w:abstractNumId w:val="5"/>
  </w:num>
  <w:num w:numId="15">
    <w:abstractNumId w:val="13"/>
  </w:num>
  <w:num w:numId="16">
    <w:abstractNumId w:val="0"/>
  </w:num>
  <w:num w:numId="17">
    <w:abstractNumId w:val="8"/>
  </w:num>
  <w:num w:numId="18">
    <w:abstractNumId w:val="23"/>
  </w:num>
  <w:num w:numId="19">
    <w:abstractNumId w:val="9"/>
  </w:num>
  <w:num w:numId="20">
    <w:abstractNumId w:val="6"/>
  </w:num>
  <w:num w:numId="21">
    <w:abstractNumId w:val="21"/>
  </w:num>
  <w:num w:numId="22">
    <w:abstractNumId w:val="18"/>
  </w:num>
  <w:num w:numId="23">
    <w:abstractNumId w:val="16"/>
  </w:num>
  <w:num w:numId="24">
    <w:abstractNumId w:val="4"/>
  </w:num>
  <w:num w:numId="25">
    <w:abstractNumId w:val="15"/>
  </w:num>
  <w:num w:numId="2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2050" fill="f" fillcolor="white" stroke="f">
      <v:fill color="white" on="f"/>
      <v:stroke on="f"/>
      <o:colormenu v:ext="edit" strokecolor="none [3213]"/>
    </o:shapedefaults>
    <o:shapelayout v:ext="edit">
      <o:idmap v:ext="edit" data="2"/>
    </o:shapelayout>
  </w:hdrShapeDefaults>
  <w:footnotePr>
    <w:numRestart w:val="eachPage"/>
    <w:footnote w:id="-1"/>
    <w:footnote w:id="0"/>
    <w:footnote w:id="1"/>
  </w:footnotePr>
  <w:endnotePr>
    <w:endnote w:id="-1"/>
    <w:endnote w:id="0"/>
  </w:endnotePr>
  <w:compat>
    <w:doNotExpandShiftReturn/>
  </w:compat>
  <w:rsids>
    <w:rsidRoot w:val="00391816"/>
    <w:rsid w:val="0000018B"/>
    <w:rsid w:val="000075B3"/>
    <w:rsid w:val="00015E1B"/>
    <w:rsid w:val="00015F44"/>
    <w:rsid w:val="00017D74"/>
    <w:rsid w:val="00020E1D"/>
    <w:rsid w:val="0002635B"/>
    <w:rsid w:val="00026E7F"/>
    <w:rsid w:val="00027A62"/>
    <w:rsid w:val="00032DF4"/>
    <w:rsid w:val="00037E95"/>
    <w:rsid w:val="000459A2"/>
    <w:rsid w:val="00046DC4"/>
    <w:rsid w:val="00051B33"/>
    <w:rsid w:val="000549F1"/>
    <w:rsid w:val="00060C2E"/>
    <w:rsid w:val="0006131A"/>
    <w:rsid w:val="00063712"/>
    <w:rsid w:val="00063E35"/>
    <w:rsid w:val="00065188"/>
    <w:rsid w:val="000678C0"/>
    <w:rsid w:val="00067930"/>
    <w:rsid w:val="000734B2"/>
    <w:rsid w:val="00085655"/>
    <w:rsid w:val="00090443"/>
    <w:rsid w:val="0009172A"/>
    <w:rsid w:val="00092710"/>
    <w:rsid w:val="000927AB"/>
    <w:rsid w:val="00093943"/>
    <w:rsid w:val="00094EE3"/>
    <w:rsid w:val="00097468"/>
    <w:rsid w:val="000A1199"/>
    <w:rsid w:val="000A2F53"/>
    <w:rsid w:val="000B7CF9"/>
    <w:rsid w:val="000C5598"/>
    <w:rsid w:val="000C5DCC"/>
    <w:rsid w:val="000D0DE8"/>
    <w:rsid w:val="000D190A"/>
    <w:rsid w:val="000D32C0"/>
    <w:rsid w:val="000D4108"/>
    <w:rsid w:val="000D412D"/>
    <w:rsid w:val="000D5DDD"/>
    <w:rsid w:val="000F077D"/>
    <w:rsid w:val="000F4377"/>
    <w:rsid w:val="000F7DD3"/>
    <w:rsid w:val="0011213C"/>
    <w:rsid w:val="00113EA3"/>
    <w:rsid w:val="0011449B"/>
    <w:rsid w:val="00122CF3"/>
    <w:rsid w:val="00123985"/>
    <w:rsid w:val="00123AB9"/>
    <w:rsid w:val="001327FB"/>
    <w:rsid w:val="00134BA1"/>
    <w:rsid w:val="001454DB"/>
    <w:rsid w:val="0014743D"/>
    <w:rsid w:val="0015141F"/>
    <w:rsid w:val="00152B98"/>
    <w:rsid w:val="0015638D"/>
    <w:rsid w:val="00156A90"/>
    <w:rsid w:val="00160DDF"/>
    <w:rsid w:val="00165F80"/>
    <w:rsid w:val="00167C67"/>
    <w:rsid w:val="00170124"/>
    <w:rsid w:val="001707D5"/>
    <w:rsid w:val="001722BE"/>
    <w:rsid w:val="001814AC"/>
    <w:rsid w:val="00183159"/>
    <w:rsid w:val="001832BD"/>
    <w:rsid w:val="00187341"/>
    <w:rsid w:val="001963E2"/>
    <w:rsid w:val="001A15ED"/>
    <w:rsid w:val="001A1CBD"/>
    <w:rsid w:val="001A776F"/>
    <w:rsid w:val="001B5C26"/>
    <w:rsid w:val="001D7A61"/>
    <w:rsid w:val="001E5566"/>
    <w:rsid w:val="001E6BC4"/>
    <w:rsid w:val="001F1BAB"/>
    <w:rsid w:val="001F45A9"/>
    <w:rsid w:val="001F533B"/>
    <w:rsid w:val="00201B93"/>
    <w:rsid w:val="002048DC"/>
    <w:rsid w:val="002067D5"/>
    <w:rsid w:val="002073C3"/>
    <w:rsid w:val="00211930"/>
    <w:rsid w:val="00212749"/>
    <w:rsid w:val="0022226D"/>
    <w:rsid w:val="002244D8"/>
    <w:rsid w:val="00227DAC"/>
    <w:rsid w:val="00232384"/>
    <w:rsid w:val="00233081"/>
    <w:rsid w:val="00233E54"/>
    <w:rsid w:val="002340BF"/>
    <w:rsid w:val="00246040"/>
    <w:rsid w:val="00251236"/>
    <w:rsid w:val="002558E9"/>
    <w:rsid w:val="00260B9E"/>
    <w:rsid w:val="00265980"/>
    <w:rsid w:val="00270F42"/>
    <w:rsid w:val="00272FCE"/>
    <w:rsid w:val="00282439"/>
    <w:rsid w:val="00285F9B"/>
    <w:rsid w:val="00290885"/>
    <w:rsid w:val="002958CF"/>
    <w:rsid w:val="002A7466"/>
    <w:rsid w:val="002B3517"/>
    <w:rsid w:val="002B44CA"/>
    <w:rsid w:val="002B5FEB"/>
    <w:rsid w:val="002D0A32"/>
    <w:rsid w:val="002D24B3"/>
    <w:rsid w:val="002D375E"/>
    <w:rsid w:val="002D6293"/>
    <w:rsid w:val="002D7A46"/>
    <w:rsid w:val="002E75FE"/>
    <w:rsid w:val="002F00CA"/>
    <w:rsid w:val="002F1FF4"/>
    <w:rsid w:val="002F734E"/>
    <w:rsid w:val="002F78F8"/>
    <w:rsid w:val="0030252B"/>
    <w:rsid w:val="003072B2"/>
    <w:rsid w:val="0031206D"/>
    <w:rsid w:val="003227B5"/>
    <w:rsid w:val="00325265"/>
    <w:rsid w:val="00331979"/>
    <w:rsid w:val="00337726"/>
    <w:rsid w:val="00342410"/>
    <w:rsid w:val="00343B1F"/>
    <w:rsid w:val="00357DC6"/>
    <w:rsid w:val="003606ED"/>
    <w:rsid w:val="00366176"/>
    <w:rsid w:val="00367080"/>
    <w:rsid w:val="00367F1F"/>
    <w:rsid w:val="00370673"/>
    <w:rsid w:val="00373485"/>
    <w:rsid w:val="0037536C"/>
    <w:rsid w:val="00385AFE"/>
    <w:rsid w:val="00386682"/>
    <w:rsid w:val="00391816"/>
    <w:rsid w:val="00392200"/>
    <w:rsid w:val="00393B0D"/>
    <w:rsid w:val="003949D1"/>
    <w:rsid w:val="00396698"/>
    <w:rsid w:val="00396A38"/>
    <w:rsid w:val="00396B79"/>
    <w:rsid w:val="00397D39"/>
    <w:rsid w:val="003C06AA"/>
    <w:rsid w:val="003C4AA2"/>
    <w:rsid w:val="003C57B4"/>
    <w:rsid w:val="003D1529"/>
    <w:rsid w:val="003D2B14"/>
    <w:rsid w:val="003E469D"/>
    <w:rsid w:val="003F1A7F"/>
    <w:rsid w:val="003F3722"/>
    <w:rsid w:val="003F577D"/>
    <w:rsid w:val="003F764E"/>
    <w:rsid w:val="00403947"/>
    <w:rsid w:val="00404575"/>
    <w:rsid w:val="00406AF9"/>
    <w:rsid w:val="00406B68"/>
    <w:rsid w:val="004163FC"/>
    <w:rsid w:val="00417A24"/>
    <w:rsid w:val="00421A94"/>
    <w:rsid w:val="00423516"/>
    <w:rsid w:val="00423CDF"/>
    <w:rsid w:val="00425320"/>
    <w:rsid w:val="00432D2C"/>
    <w:rsid w:val="004335C6"/>
    <w:rsid w:val="00436038"/>
    <w:rsid w:val="004506A6"/>
    <w:rsid w:val="00451894"/>
    <w:rsid w:val="004535A5"/>
    <w:rsid w:val="00462053"/>
    <w:rsid w:val="00467925"/>
    <w:rsid w:val="00476617"/>
    <w:rsid w:val="004771E9"/>
    <w:rsid w:val="004804EC"/>
    <w:rsid w:val="004843BF"/>
    <w:rsid w:val="00496364"/>
    <w:rsid w:val="004A1EEC"/>
    <w:rsid w:val="004A37A2"/>
    <w:rsid w:val="004A44C2"/>
    <w:rsid w:val="004B3C17"/>
    <w:rsid w:val="004B42A6"/>
    <w:rsid w:val="004C1EFB"/>
    <w:rsid w:val="004C60EA"/>
    <w:rsid w:val="004C7B7E"/>
    <w:rsid w:val="004D15D5"/>
    <w:rsid w:val="004D1902"/>
    <w:rsid w:val="004E1F7B"/>
    <w:rsid w:val="004E3103"/>
    <w:rsid w:val="004E4061"/>
    <w:rsid w:val="00500653"/>
    <w:rsid w:val="00500AB8"/>
    <w:rsid w:val="00502359"/>
    <w:rsid w:val="0050249F"/>
    <w:rsid w:val="00506A1E"/>
    <w:rsid w:val="00511655"/>
    <w:rsid w:val="0051786C"/>
    <w:rsid w:val="00522159"/>
    <w:rsid w:val="00523A63"/>
    <w:rsid w:val="0052438B"/>
    <w:rsid w:val="00524717"/>
    <w:rsid w:val="00533996"/>
    <w:rsid w:val="00546C70"/>
    <w:rsid w:val="00551A4A"/>
    <w:rsid w:val="00551BE0"/>
    <w:rsid w:val="0055249A"/>
    <w:rsid w:val="00556E4A"/>
    <w:rsid w:val="00556FF0"/>
    <w:rsid w:val="00560928"/>
    <w:rsid w:val="00560B3D"/>
    <w:rsid w:val="00571D3E"/>
    <w:rsid w:val="00572998"/>
    <w:rsid w:val="00580944"/>
    <w:rsid w:val="00580F94"/>
    <w:rsid w:val="00583488"/>
    <w:rsid w:val="00585E6A"/>
    <w:rsid w:val="005907CC"/>
    <w:rsid w:val="005A216D"/>
    <w:rsid w:val="005B2D87"/>
    <w:rsid w:val="005B40D6"/>
    <w:rsid w:val="005D5A71"/>
    <w:rsid w:val="005D6AA9"/>
    <w:rsid w:val="005E0D77"/>
    <w:rsid w:val="005E0E9C"/>
    <w:rsid w:val="005E578E"/>
    <w:rsid w:val="005E7937"/>
    <w:rsid w:val="005E7EA4"/>
    <w:rsid w:val="005F6CFA"/>
    <w:rsid w:val="005F75D9"/>
    <w:rsid w:val="00600ABF"/>
    <w:rsid w:val="00603DDB"/>
    <w:rsid w:val="00613741"/>
    <w:rsid w:val="00613B41"/>
    <w:rsid w:val="00614564"/>
    <w:rsid w:val="00615486"/>
    <w:rsid w:val="006159A0"/>
    <w:rsid w:val="006164EE"/>
    <w:rsid w:val="00616DF3"/>
    <w:rsid w:val="00620822"/>
    <w:rsid w:val="0062325E"/>
    <w:rsid w:val="0062344C"/>
    <w:rsid w:val="00631C9F"/>
    <w:rsid w:val="00632E11"/>
    <w:rsid w:val="00633121"/>
    <w:rsid w:val="00633894"/>
    <w:rsid w:val="00634ACE"/>
    <w:rsid w:val="00635EA3"/>
    <w:rsid w:val="00636743"/>
    <w:rsid w:val="006445C7"/>
    <w:rsid w:val="00645136"/>
    <w:rsid w:val="00660E7C"/>
    <w:rsid w:val="0066151A"/>
    <w:rsid w:val="006636FA"/>
    <w:rsid w:val="00673C54"/>
    <w:rsid w:val="00675C46"/>
    <w:rsid w:val="00685394"/>
    <w:rsid w:val="00685715"/>
    <w:rsid w:val="006860D6"/>
    <w:rsid w:val="006872DB"/>
    <w:rsid w:val="006965BF"/>
    <w:rsid w:val="00696F5D"/>
    <w:rsid w:val="00697EC6"/>
    <w:rsid w:val="006A4158"/>
    <w:rsid w:val="006A48B3"/>
    <w:rsid w:val="006B2C9A"/>
    <w:rsid w:val="006B3192"/>
    <w:rsid w:val="006B384C"/>
    <w:rsid w:val="006B38C2"/>
    <w:rsid w:val="006B3F0E"/>
    <w:rsid w:val="006B420A"/>
    <w:rsid w:val="006B4518"/>
    <w:rsid w:val="006B59E4"/>
    <w:rsid w:val="006C2A95"/>
    <w:rsid w:val="006D2A3E"/>
    <w:rsid w:val="006D4A32"/>
    <w:rsid w:val="006D4C6B"/>
    <w:rsid w:val="006D5B2F"/>
    <w:rsid w:val="006D7ED9"/>
    <w:rsid w:val="006E0938"/>
    <w:rsid w:val="006E129A"/>
    <w:rsid w:val="006F1FDC"/>
    <w:rsid w:val="006F562D"/>
    <w:rsid w:val="006F7DA9"/>
    <w:rsid w:val="00703DA6"/>
    <w:rsid w:val="007044C4"/>
    <w:rsid w:val="00705BF2"/>
    <w:rsid w:val="007262FE"/>
    <w:rsid w:val="00734D50"/>
    <w:rsid w:val="00736A82"/>
    <w:rsid w:val="00736D3E"/>
    <w:rsid w:val="00737456"/>
    <w:rsid w:val="00737DEC"/>
    <w:rsid w:val="00741AEC"/>
    <w:rsid w:val="007433C1"/>
    <w:rsid w:val="0074524C"/>
    <w:rsid w:val="00745559"/>
    <w:rsid w:val="00755707"/>
    <w:rsid w:val="0076402B"/>
    <w:rsid w:val="00764A8F"/>
    <w:rsid w:val="0076582D"/>
    <w:rsid w:val="007805B0"/>
    <w:rsid w:val="00784FAC"/>
    <w:rsid w:val="0078583C"/>
    <w:rsid w:val="00785CAA"/>
    <w:rsid w:val="00794FCF"/>
    <w:rsid w:val="007A057D"/>
    <w:rsid w:val="007A4292"/>
    <w:rsid w:val="007A4B4B"/>
    <w:rsid w:val="007A6728"/>
    <w:rsid w:val="007A6BBC"/>
    <w:rsid w:val="007A7C08"/>
    <w:rsid w:val="007B704F"/>
    <w:rsid w:val="007C5233"/>
    <w:rsid w:val="007C6060"/>
    <w:rsid w:val="007C74C3"/>
    <w:rsid w:val="007C77B8"/>
    <w:rsid w:val="007D4CCC"/>
    <w:rsid w:val="007E297C"/>
    <w:rsid w:val="007E2C20"/>
    <w:rsid w:val="007E7F32"/>
    <w:rsid w:val="007F0AFB"/>
    <w:rsid w:val="007F2C9B"/>
    <w:rsid w:val="007F3AFE"/>
    <w:rsid w:val="007F4DD9"/>
    <w:rsid w:val="007F7078"/>
    <w:rsid w:val="007F7379"/>
    <w:rsid w:val="00802F3F"/>
    <w:rsid w:val="00812623"/>
    <w:rsid w:val="00812F5B"/>
    <w:rsid w:val="00814C44"/>
    <w:rsid w:val="00825C88"/>
    <w:rsid w:val="008271D0"/>
    <w:rsid w:val="00827E24"/>
    <w:rsid w:val="0083151A"/>
    <w:rsid w:val="00835D54"/>
    <w:rsid w:val="0083719D"/>
    <w:rsid w:val="00837E43"/>
    <w:rsid w:val="0084382A"/>
    <w:rsid w:val="0084486F"/>
    <w:rsid w:val="0084497F"/>
    <w:rsid w:val="00845BBD"/>
    <w:rsid w:val="00852F7E"/>
    <w:rsid w:val="00860D83"/>
    <w:rsid w:val="0086422C"/>
    <w:rsid w:val="00864577"/>
    <w:rsid w:val="008710C6"/>
    <w:rsid w:val="0088129D"/>
    <w:rsid w:val="00885CF8"/>
    <w:rsid w:val="008877BE"/>
    <w:rsid w:val="008902DC"/>
    <w:rsid w:val="00897187"/>
    <w:rsid w:val="00897EBC"/>
    <w:rsid w:val="008A0E8A"/>
    <w:rsid w:val="008B0975"/>
    <w:rsid w:val="008B1C68"/>
    <w:rsid w:val="008C268A"/>
    <w:rsid w:val="008C4A37"/>
    <w:rsid w:val="008C6948"/>
    <w:rsid w:val="008D0026"/>
    <w:rsid w:val="008D0347"/>
    <w:rsid w:val="008D6B9F"/>
    <w:rsid w:val="008E0D4D"/>
    <w:rsid w:val="008E65CC"/>
    <w:rsid w:val="008E7FEA"/>
    <w:rsid w:val="008F13FD"/>
    <w:rsid w:val="009002C1"/>
    <w:rsid w:val="00900DE5"/>
    <w:rsid w:val="009018CE"/>
    <w:rsid w:val="009061F1"/>
    <w:rsid w:val="00910678"/>
    <w:rsid w:val="009234ED"/>
    <w:rsid w:val="009311CC"/>
    <w:rsid w:val="009336CB"/>
    <w:rsid w:val="00934585"/>
    <w:rsid w:val="00936F78"/>
    <w:rsid w:val="009436CA"/>
    <w:rsid w:val="00952193"/>
    <w:rsid w:val="009535C8"/>
    <w:rsid w:val="00963137"/>
    <w:rsid w:val="00964289"/>
    <w:rsid w:val="009665AD"/>
    <w:rsid w:val="0096747D"/>
    <w:rsid w:val="00970FFE"/>
    <w:rsid w:val="009742F6"/>
    <w:rsid w:val="00974E2B"/>
    <w:rsid w:val="0098289A"/>
    <w:rsid w:val="0098415F"/>
    <w:rsid w:val="00985298"/>
    <w:rsid w:val="009935D3"/>
    <w:rsid w:val="009A273B"/>
    <w:rsid w:val="009A6B65"/>
    <w:rsid w:val="009B6E6A"/>
    <w:rsid w:val="009C211A"/>
    <w:rsid w:val="009C346E"/>
    <w:rsid w:val="009C49CB"/>
    <w:rsid w:val="009C4B13"/>
    <w:rsid w:val="009C4B89"/>
    <w:rsid w:val="009D0474"/>
    <w:rsid w:val="009D155F"/>
    <w:rsid w:val="009D1812"/>
    <w:rsid w:val="009D2679"/>
    <w:rsid w:val="009E3DED"/>
    <w:rsid w:val="009F0C39"/>
    <w:rsid w:val="009F102A"/>
    <w:rsid w:val="009F4940"/>
    <w:rsid w:val="009F7640"/>
    <w:rsid w:val="00A07F6C"/>
    <w:rsid w:val="00A1006E"/>
    <w:rsid w:val="00A10848"/>
    <w:rsid w:val="00A1386D"/>
    <w:rsid w:val="00A14906"/>
    <w:rsid w:val="00A22250"/>
    <w:rsid w:val="00A2371E"/>
    <w:rsid w:val="00A24120"/>
    <w:rsid w:val="00A25BEE"/>
    <w:rsid w:val="00A27ECA"/>
    <w:rsid w:val="00A32C2E"/>
    <w:rsid w:val="00A367AE"/>
    <w:rsid w:val="00A43222"/>
    <w:rsid w:val="00A46568"/>
    <w:rsid w:val="00A526C2"/>
    <w:rsid w:val="00A528DC"/>
    <w:rsid w:val="00A563E5"/>
    <w:rsid w:val="00A604B9"/>
    <w:rsid w:val="00A6218A"/>
    <w:rsid w:val="00A62440"/>
    <w:rsid w:val="00A650D6"/>
    <w:rsid w:val="00A74870"/>
    <w:rsid w:val="00A77FA2"/>
    <w:rsid w:val="00A80096"/>
    <w:rsid w:val="00A814E7"/>
    <w:rsid w:val="00A82882"/>
    <w:rsid w:val="00A93C5C"/>
    <w:rsid w:val="00AA2485"/>
    <w:rsid w:val="00AA3397"/>
    <w:rsid w:val="00AC2DC8"/>
    <w:rsid w:val="00AC7978"/>
    <w:rsid w:val="00AD0CFA"/>
    <w:rsid w:val="00AD1CFD"/>
    <w:rsid w:val="00AD58E9"/>
    <w:rsid w:val="00AD5C3B"/>
    <w:rsid w:val="00AD7D80"/>
    <w:rsid w:val="00AE0E6E"/>
    <w:rsid w:val="00AE2A43"/>
    <w:rsid w:val="00AE3AF1"/>
    <w:rsid w:val="00AF3117"/>
    <w:rsid w:val="00B01324"/>
    <w:rsid w:val="00B01821"/>
    <w:rsid w:val="00B13B53"/>
    <w:rsid w:val="00B14067"/>
    <w:rsid w:val="00B14361"/>
    <w:rsid w:val="00B143E4"/>
    <w:rsid w:val="00B15F16"/>
    <w:rsid w:val="00B24281"/>
    <w:rsid w:val="00B2656D"/>
    <w:rsid w:val="00B3439D"/>
    <w:rsid w:val="00B35BB3"/>
    <w:rsid w:val="00B435C1"/>
    <w:rsid w:val="00B46A2F"/>
    <w:rsid w:val="00B502AA"/>
    <w:rsid w:val="00B5392A"/>
    <w:rsid w:val="00B56230"/>
    <w:rsid w:val="00B66217"/>
    <w:rsid w:val="00B72489"/>
    <w:rsid w:val="00B770E2"/>
    <w:rsid w:val="00B81F66"/>
    <w:rsid w:val="00B868D3"/>
    <w:rsid w:val="00B90727"/>
    <w:rsid w:val="00BA69B0"/>
    <w:rsid w:val="00BB19D5"/>
    <w:rsid w:val="00BB4D25"/>
    <w:rsid w:val="00BB593A"/>
    <w:rsid w:val="00BB75B8"/>
    <w:rsid w:val="00BC31FD"/>
    <w:rsid w:val="00BC76E3"/>
    <w:rsid w:val="00BD0FDB"/>
    <w:rsid w:val="00BD156F"/>
    <w:rsid w:val="00BD170B"/>
    <w:rsid w:val="00BD1970"/>
    <w:rsid w:val="00BD29C8"/>
    <w:rsid w:val="00BD4FD1"/>
    <w:rsid w:val="00BE1B0C"/>
    <w:rsid w:val="00BE3689"/>
    <w:rsid w:val="00BE47A6"/>
    <w:rsid w:val="00BF001F"/>
    <w:rsid w:val="00BF2197"/>
    <w:rsid w:val="00BF46A5"/>
    <w:rsid w:val="00C15DF9"/>
    <w:rsid w:val="00C213FA"/>
    <w:rsid w:val="00C21D65"/>
    <w:rsid w:val="00C23805"/>
    <w:rsid w:val="00C250C0"/>
    <w:rsid w:val="00C25453"/>
    <w:rsid w:val="00C255DC"/>
    <w:rsid w:val="00C26524"/>
    <w:rsid w:val="00C31946"/>
    <w:rsid w:val="00C34035"/>
    <w:rsid w:val="00C51103"/>
    <w:rsid w:val="00C51913"/>
    <w:rsid w:val="00C54BDD"/>
    <w:rsid w:val="00C56297"/>
    <w:rsid w:val="00C56E2F"/>
    <w:rsid w:val="00C647AF"/>
    <w:rsid w:val="00C70288"/>
    <w:rsid w:val="00C70C0E"/>
    <w:rsid w:val="00C7700C"/>
    <w:rsid w:val="00C80602"/>
    <w:rsid w:val="00C85A40"/>
    <w:rsid w:val="00C85E37"/>
    <w:rsid w:val="00C86189"/>
    <w:rsid w:val="00C8644F"/>
    <w:rsid w:val="00C91007"/>
    <w:rsid w:val="00C9102B"/>
    <w:rsid w:val="00C940D8"/>
    <w:rsid w:val="00C969F6"/>
    <w:rsid w:val="00CA4E9C"/>
    <w:rsid w:val="00CB3062"/>
    <w:rsid w:val="00CB38B3"/>
    <w:rsid w:val="00CB3ACD"/>
    <w:rsid w:val="00CC138A"/>
    <w:rsid w:val="00CD463E"/>
    <w:rsid w:val="00CE11AF"/>
    <w:rsid w:val="00CE2251"/>
    <w:rsid w:val="00CE4A16"/>
    <w:rsid w:val="00CE55A2"/>
    <w:rsid w:val="00CE6C6F"/>
    <w:rsid w:val="00CE76CA"/>
    <w:rsid w:val="00CF1F11"/>
    <w:rsid w:val="00CF580E"/>
    <w:rsid w:val="00D01C6F"/>
    <w:rsid w:val="00D07F3F"/>
    <w:rsid w:val="00D10485"/>
    <w:rsid w:val="00D10707"/>
    <w:rsid w:val="00D115B5"/>
    <w:rsid w:val="00D17718"/>
    <w:rsid w:val="00D17996"/>
    <w:rsid w:val="00D25D4D"/>
    <w:rsid w:val="00D266FF"/>
    <w:rsid w:val="00D42815"/>
    <w:rsid w:val="00D42D37"/>
    <w:rsid w:val="00D44972"/>
    <w:rsid w:val="00D508C4"/>
    <w:rsid w:val="00D5239D"/>
    <w:rsid w:val="00D53C03"/>
    <w:rsid w:val="00D559B7"/>
    <w:rsid w:val="00D55A2B"/>
    <w:rsid w:val="00D55DC2"/>
    <w:rsid w:val="00D57A3F"/>
    <w:rsid w:val="00D603EC"/>
    <w:rsid w:val="00D71F7D"/>
    <w:rsid w:val="00D8083A"/>
    <w:rsid w:val="00D852D1"/>
    <w:rsid w:val="00D858FC"/>
    <w:rsid w:val="00D874BD"/>
    <w:rsid w:val="00D907E9"/>
    <w:rsid w:val="00D94808"/>
    <w:rsid w:val="00D9507B"/>
    <w:rsid w:val="00DA0E8A"/>
    <w:rsid w:val="00DA40DC"/>
    <w:rsid w:val="00DA4B95"/>
    <w:rsid w:val="00DB06BB"/>
    <w:rsid w:val="00DB2E36"/>
    <w:rsid w:val="00DB39FC"/>
    <w:rsid w:val="00DB7506"/>
    <w:rsid w:val="00DC33D1"/>
    <w:rsid w:val="00DC4744"/>
    <w:rsid w:val="00DD26F3"/>
    <w:rsid w:val="00DE658A"/>
    <w:rsid w:val="00DF0EDE"/>
    <w:rsid w:val="00DF6B0F"/>
    <w:rsid w:val="00DF7CAB"/>
    <w:rsid w:val="00E00BCE"/>
    <w:rsid w:val="00E035A0"/>
    <w:rsid w:val="00E04C90"/>
    <w:rsid w:val="00E10C93"/>
    <w:rsid w:val="00E145A1"/>
    <w:rsid w:val="00E14F0A"/>
    <w:rsid w:val="00E162FC"/>
    <w:rsid w:val="00E16860"/>
    <w:rsid w:val="00E2100E"/>
    <w:rsid w:val="00E30E1C"/>
    <w:rsid w:val="00E3137E"/>
    <w:rsid w:val="00E33CAA"/>
    <w:rsid w:val="00E3591F"/>
    <w:rsid w:val="00E426D5"/>
    <w:rsid w:val="00E44121"/>
    <w:rsid w:val="00E47632"/>
    <w:rsid w:val="00E576A9"/>
    <w:rsid w:val="00E64498"/>
    <w:rsid w:val="00E6514F"/>
    <w:rsid w:val="00E725DF"/>
    <w:rsid w:val="00E73EC3"/>
    <w:rsid w:val="00E7696A"/>
    <w:rsid w:val="00E772C0"/>
    <w:rsid w:val="00E77D12"/>
    <w:rsid w:val="00E77F14"/>
    <w:rsid w:val="00E80C59"/>
    <w:rsid w:val="00E935DF"/>
    <w:rsid w:val="00E96EBA"/>
    <w:rsid w:val="00EA2B05"/>
    <w:rsid w:val="00EC7893"/>
    <w:rsid w:val="00ED03E6"/>
    <w:rsid w:val="00ED138E"/>
    <w:rsid w:val="00ED1A5B"/>
    <w:rsid w:val="00ED5259"/>
    <w:rsid w:val="00ED7BCE"/>
    <w:rsid w:val="00EE0381"/>
    <w:rsid w:val="00EE0585"/>
    <w:rsid w:val="00EF5D9E"/>
    <w:rsid w:val="00EF6F3E"/>
    <w:rsid w:val="00F00F17"/>
    <w:rsid w:val="00F0121C"/>
    <w:rsid w:val="00F02744"/>
    <w:rsid w:val="00F076B7"/>
    <w:rsid w:val="00F12917"/>
    <w:rsid w:val="00F1497E"/>
    <w:rsid w:val="00F15416"/>
    <w:rsid w:val="00F22F9D"/>
    <w:rsid w:val="00F26D01"/>
    <w:rsid w:val="00F42F8C"/>
    <w:rsid w:val="00F447B8"/>
    <w:rsid w:val="00F46125"/>
    <w:rsid w:val="00F47DCF"/>
    <w:rsid w:val="00F51CC2"/>
    <w:rsid w:val="00F578CC"/>
    <w:rsid w:val="00F67A6E"/>
    <w:rsid w:val="00F71B2C"/>
    <w:rsid w:val="00F72436"/>
    <w:rsid w:val="00F73703"/>
    <w:rsid w:val="00F760D6"/>
    <w:rsid w:val="00F76836"/>
    <w:rsid w:val="00F81754"/>
    <w:rsid w:val="00F84759"/>
    <w:rsid w:val="00F8475A"/>
    <w:rsid w:val="00F84990"/>
    <w:rsid w:val="00F91C69"/>
    <w:rsid w:val="00F94A78"/>
    <w:rsid w:val="00FA198A"/>
    <w:rsid w:val="00FA367C"/>
    <w:rsid w:val="00FA7AA3"/>
    <w:rsid w:val="00FC3714"/>
    <w:rsid w:val="00FC5AB7"/>
    <w:rsid w:val="00FC730D"/>
    <w:rsid w:val="00FD6C5E"/>
    <w:rsid w:val="00FD71BE"/>
    <w:rsid w:val="00FE4B0A"/>
    <w:rsid w:val="00FE4F29"/>
    <w:rsid w:val="00FE51FB"/>
    <w:rsid w:val="00FE619A"/>
    <w:rsid w:val="00FE6310"/>
    <w:rsid w:val="00FF4B74"/>
    <w:rsid w:val="00FF7A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8F"/>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764A8F"/>
    <w:pPr>
      <w:keepNext/>
      <w:pageBreakBefore/>
      <w:tabs>
        <w:tab w:val="clear" w:pos="576"/>
        <w:tab w:val="clear" w:pos="1152"/>
        <w:tab w:val="clear" w:pos="1728"/>
        <w:tab w:val="clear" w:pos="5760"/>
        <w:tab w:val="clear" w:pos="9029"/>
        <w:tab w:val="left" w:pos="720"/>
        <w:tab w:val="left" w:pos="1440"/>
        <w:tab w:val="left" w:pos="2160"/>
      </w:tabs>
      <w:spacing w:before="360" w:after="120"/>
      <w:jc w:val="left"/>
      <w:outlineLvl w:val="0"/>
    </w:pPr>
    <w:rPr>
      <w:rFonts w:cs="Arial"/>
      <w:b/>
      <w:bCs/>
      <w:caps/>
      <w:kern w:val="32"/>
      <w:szCs w:val="32"/>
    </w:rPr>
  </w:style>
  <w:style w:type="paragraph" w:styleId="Heading2">
    <w:name w:val="heading 2"/>
    <w:basedOn w:val="Normal"/>
    <w:next w:val="Normal"/>
    <w:qFormat/>
    <w:rsid w:val="00764A8F"/>
    <w:pPr>
      <w:keepNext/>
      <w:spacing w:before="240" w:after="120"/>
      <w:jc w:val="left"/>
      <w:outlineLvl w:val="1"/>
    </w:pPr>
    <w:rPr>
      <w:rFonts w:cs="Arial"/>
      <w:b/>
      <w:bCs/>
      <w:iCs/>
      <w:szCs w:val="28"/>
    </w:rPr>
  </w:style>
  <w:style w:type="paragraph" w:styleId="Heading3">
    <w:name w:val="heading 3"/>
    <w:basedOn w:val="Normal"/>
    <w:next w:val="Normal"/>
    <w:qFormat/>
    <w:rsid w:val="00764A8F"/>
    <w:pPr>
      <w:keepNext/>
      <w:spacing w:before="240" w:after="120"/>
      <w:jc w:val="left"/>
      <w:outlineLvl w:val="2"/>
    </w:pPr>
    <w:rPr>
      <w:rFonts w:cs="Arial"/>
      <w:bCs/>
      <w:i/>
      <w:szCs w:val="26"/>
    </w:rPr>
  </w:style>
  <w:style w:type="paragraph" w:styleId="Heading4">
    <w:name w:val="heading 4"/>
    <w:basedOn w:val="Normal"/>
    <w:next w:val="Normal"/>
    <w:qFormat/>
    <w:rsid w:val="00764A8F"/>
    <w:pPr>
      <w:keepNext/>
      <w:spacing w:before="240" w:after="60"/>
      <w:jc w:val="left"/>
      <w:outlineLvl w:val="3"/>
    </w:pPr>
    <w:rPr>
      <w:b/>
      <w:bCs/>
      <w:sz w:val="28"/>
      <w:szCs w:val="28"/>
    </w:rPr>
  </w:style>
  <w:style w:type="paragraph" w:styleId="Heading5">
    <w:name w:val="heading 5"/>
    <w:basedOn w:val="Normal"/>
    <w:next w:val="Normal"/>
    <w:qFormat/>
    <w:rsid w:val="00764A8F"/>
    <w:pPr>
      <w:spacing w:before="240" w:after="60"/>
      <w:jc w:val="left"/>
      <w:outlineLvl w:val="4"/>
    </w:pPr>
    <w:rPr>
      <w:b/>
      <w:bCs/>
      <w:i/>
      <w:iCs/>
      <w:sz w:val="26"/>
      <w:szCs w:val="26"/>
    </w:rPr>
  </w:style>
  <w:style w:type="paragraph" w:styleId="Heading6">
    <w:name w:val="heading 6"/>
    <w:basedOn w:val="Normal"/>
    <w:next w:val="Normal"/>
    <w:qFormat/>
    <w:rsid w:val="00764A8F"/>
    <w:pPr>
      <w:spacing w:before="240" w:after="60"/>
      <w:jc w:val="left"/>
      <w:outlineLvl w:val="5"/>
    </w:pPr>
    <w:rPr>
      <w:b/>
      <w:bCs/>
      <w:sz w:val="22"/>
      <w:szCs w:val="22"/>
    </w:rPr>
  </w:style>
  <w:style w:type="paragraph" w:styleId="Heading7">
    <w:name w:val="heading 7"/>
    <w:basedOn w:val="Normal"/>
    <w:next w:val="Normal"/>
    <w:qFormat/>
    <w:rsid w:val="00764A8F"/>
    <w:pPr>
      <w:spacing w:before="240" w:after="60"/>
      <w:jc w:val="left"/>
      <w:outlineLvl w:val="6"/>
    </w:pPr>
  </w:style>
  <w:style w:type="paragraph" w:styleId="Heading8">
    <w:name w:val="heading 8"/>
    <w:basedOn w:val="Normal"/>
    <w:next w:val="Normal"/>
    <w:qFormat/>
    <w:rsid w:val="00764A8F"/>
    <w:pPr>
      <w:spacing w:before="240" w:after="60"/>
      <w:jc w:val="left"/>
      <w:outlineLvl w:val="7"/>
    </w:pPr>
    <w:rPr>
      <w:i/>
      <w:iCs/>
    </w:rPr>
  </w:style>
  <w:style w:type="paragraph" w:styleId="Heading9">
    <w:name w:val="heading 9"/>
    <w:basedOn w:val="Normal"/>
    <w:next w:val="Normal"/>
    <w:qFormat/>
    <w:rsid w:val="00764A8F"/>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764A8F"/>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764A8F"/>
    <w:pPr>
      <w:tabs>
        <w:tab w:val="clear" w:pos="576"/>
        <w:tab w:val="clear" w:pos="1152"/>
        <w:tab w:val="clear" w:pos="1728"/>
        <w:tab w:val="clear" w:pos="5760"/>
        <w:tab w:val="clear" w:pos="9029"/>
      </w:tabs>
      <w:jc w:val="center"/>
    </w:pPr>
  </w:style>
  <w:style w:type="paragraph" w:styleId="Footer">
    <w:name w:val="footer"/>
    <w:basedOn w:val="Normal"/>
    <w:semiHidden/>
    <w:rsid w:val="00764A8F"/>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764A8F"/>
  </w:style>
  <w:style w:type="paragraph" w:styleId="FootnoteText">
    <w:name w:val="footnote text"/>
    <w:basedOn w:val="Normal"/>
    <w:link w:val="FootnoteTextChar"/>
    <w:semiHidden/>
    <w:rsid w:val="00764A8F"/>
    <w:pPr>
      <w:spacing w:after="80" w:line="200" w:lineRule="exact"/>
      <w:ind w:firstLine="288"/>
    </w:pPr>
    <w:rPr>
      <w:sz w:val="19"/>
      <w:szCs w:val="20"/>
    </w:rPr>
  </w:style>
  <w:style w:type="character" w:styleId="FootnoteReference">
    <w:name w:val="footnote reference"/>
    <w:basedOn w:val="DefaultParagraphFont"/>
    <w:semiHidden/>
    <w:rsid w:val="00764A8F"/>
    <w:rPr>
      <w:vertAlign w:val="superscript"/>
    </w:rPr>
  </w:style>
  <w:style w:type="paragraph" w:styleId="NoteHeading">
    <w:name w:val="Note Heading"/>
    <w:basedOn w:val="Normal"/>
    <w:next w:val="Normal"/>
    <w:semiHidden/>
    <w:rsid w:val="00764A8F"/>
    <w:pPr>
      <w:numPr>
        <w:numId w:val="1"/>
      </w:numPr>
    </w:pPr>
    <w:rPr>
      <w:color w:val="FF0000"/>
    </w:rPr>
  </w:style>
  <w:style w:type="paragraph" w:styleId="Signature">
    <w:name w:val="Signature"/>
    <w:basedOn w:val="Normal"/>
    <w:semiHidden/>
    <w:rsid w:val="00764A8F"/>
    <w:pPr>
      <w:spacing w:after="0"/>
      <w:ind w:left="3888"/>
      <w:jc w:val="left"/>
    </w:pPr>
  </w:style>
  <w:style w:type="paragraph" w:styleId="Title">
    <w:name w:val="Title"/>
    <w:basedOn w:val="Normal"/>
    <w:next w:val="Normal"/>
    <w:qFormat/>
    <w:rsid w:val="00764A8F"/>
    <w:pPr>
      <w:jc w:val="center"/>
      <w:outlineLvl w:val="0"/>
    </w:pPr>
    <w:rPr>
      <w:rFonts w:cs="Arial"/>
      <w:b/>
      <w:bCs/>
      <w:kern w:val="28"/>
      <w:szCs w:val="32"/>
    </w:rPr>
  </w:style>
  <w:style w:type="paragraph" w:customStyle="1" w:styleId="LetterAddress">
    <w:name w:val="Letter Address"/>
    <w:basedOn w:val="Normal"/>
    <w:rsid w:val="00764A8F"/>
    <w:pPr>
      <w:spacing w:after="280"/>
      <w:jc w:val="left"/>
    </w:pPr>
    <w:rPr>
      <w:sz w:val="22"/>
      <w:szCs w:val="22"/>
    </w:rPr>
  </w:style>
  <w:style w:type="paragraph" w:customStyle="1" w:styleId="LetterFooter">
    <w:name w:val="Letter Footer"/>
    <w:basedOn w:val="Footer"/>
    <w:rsid w:val="00764A8F"/>
    <w:rPr>
      <w:sz w:val="18"/>
      <w:szCs w:val="18"/>
    </w:rPr>
  </w:style>
  <w:style w:type="paragraph" w:customStyle="1" w:styleId="LetterFrom">
    <w:name w:val="Letter From"/>
    <w:basedOn w:val="Normal"/>
    <w:rsid w:val="00764A8F"/>
    <w:pPr>
      <w:spacing w:after="840"/>
      <w:jc w:val="left"/>
    </w:pPr>
    <w:rPr>
      <w:sz w:val="22"/>
      <w:szCs w:val="22"/>
    </w:rPr>
  </w:style>
  <w:style w:type="paragraph" w:styleId="Salutation">
    <w:name w:val="Salutation"/>
    <w:basedOn w:val="Normal"/>
    <w:next w:val="Normal"/>
    <w:semiHidden/>
    <w:rsid w:val="00764A8F"/>
    <w:pPr>
      <w:spacing w:before="240"/>
      <w:jc w:val="left"/>
    </w:pPr>
  </w:style>
  <w:style w:type="paragraph" w:styleId="EnvelopeAddress">
    <w:name w:val="envelope address"/>
    <w:basedOn w:val="Normal"/>
    <w:semiHidden/>
    <w:rsid w:val="00764A8F"/>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764A8F"/>
    <w:pPr>
      <w:spacing w:after="0"/>
      <w:ind w:left="144" w:hanging="144"/>
      <w:jc w:val="left"/>
    </w:pPr>
  </w:style>
  <w:style w:type="paragraph" w:styleId="EnvelopeReturn">
    <w:name w:val="envelope return"/>
    <w:basedOn w:val="Normal"/>
    <w:semiHidden/>
    <w:rsid w:val="00764A8F"/>
    <w:pPr>
      <w:spacing w:after="0"/>
      <w:jc w:val="left"/>
    </w:pPr>
    <w:rPr>
      <w:rFonts w:cs="Arial"/>
      <w:sz w:val="20"/>
      <w:szCs w:val="20"/>
    </w:rPr>
  </w:style>
  <w:style w:type="character" w:customStyle="1" w:styleId="TickBox">
    <w:name w:val="TickBox"/>
    <w:basedOn w:val="DefaultParagraphFont"/>
    <w:rsid w:val="00764A8F"/>
  </w:style>
  <w:style w:type="paragraph" w:customStyle="1" w:styleId="FootnoteSeparator">
    <w:name w:val="Footnote Separator"/>
    <w:basedOn w:val="FootnoteText"/>
    <w:rsid w:val="00764A8F"/>
    <w:pPr>
      <w:spacing w:after="0" w:line="240" w:lineRule="auto"/>
      <w:ind w:firstLine="0"/>
      <w:jc w:val="left"/>
    </w:pPr>
  </w:style>
  <w:style w:type="paragraph" w:styleId="PlainText">
    <w:name w:val="Plain Text"/>
    <w:basedOn w:val="Normal"/>
    <w:semiHidden/>
    <w:rsid w:val="00764A8F"/>
    <w:pPr>
      <w:spacing w:after="0"/>
      <w:jc w:val="left"/>
    </w:pPr>
    <w:rPr>
      <w:rFonts w:ascii="Courier New" w:hAnsi="Courier New" w:cs="Courier New"/>
      <w:sz w:val="20"/>
      <w:szCs w:val="20"/>
    </w:rPr>
  </w:style>
  <w:style w:type="character" w:styleId="Hyperlink">
    <w:name w:val="Hyperlink"/>
    <w:basedOn w:val="DefaultParagraphFont"/>
    <w:uiPriority w:val="99"/>
    <w:rsid w:val="00764A8F"/>
    <w:rPr>
      <w:color w:val="0000FF"/>
      <w:u w:val="single"/>
    </w:rPr>
  </w:style>
  <w:style w:type="paragraph" w:styleId="TOC1">
    <w:name w:val="toc 1"/>
    <w:basedOn w:val="Normal"/>
    <w:next w:val="Normal"/>
    <w:autoRedefine/>
    <w:uiPriority w:val="39"/>
    <w:rsid w:val="00764A8F"/>
    <w:pPr>
      <w:tabs>
        <w:tab w:val="clear" w:pos="576"/>
        <w:tab w:val="clear" w:pos="1152"/>
        <w:tab w:val="clear" w:pos="1728"/>
        <w:tab w:val="clear" w:pos="5760"/>
        <w:tab w:val="clear" w:pos="9029"/>
      </w:tabs>
      <w:spacing w:before="120" w:after="120"/>
      <w:jc w:val="left"/>
    </w:pPr>
    <w:rPr>
      <w:b/>
      <w:bCs/>
      <w:caps/>
    </w:rPr>
  </w:style>
  <w:style w:type="paragraph" w:styleId="TOC2">
    <w:name w:val="toc 2"/>
    <w:basedOn w:val="Normal"/>
    <w:next w:val="Normal"/>
    <w:autoRedefine/>
    <w:uiPriority w:val="39"/>
    <w:rsid w:val="00764A8F"/>
    <w:pPr>
      <w:tabs>
        <w:tab w:val="clear" w:pos="576"/>
        <w:tab w:val="clear" w:pos="1152"/>
        <w:tab w:val="clear" w:pos="1728"/>
        <w:tab w:val="clear" w:pos="5760"/>
        <w:tab w:val="clear" w:pos="9029"/>
      </w:tabs>
      <w:spacing w:after="0"/>
      <w:ind w:left="240"/>
      <w:jc w:val="left"/>
    </w:pPr>
    <w:rPr>
      <w:smallCaps/>
    </w:rPr>
  </w:style>
  <w:style w:type="paragraph" w:styleId="TOC3">
    <w:name w:val="toc 3"/>
    <w:basedOn w:val="Normal"/>
    <w:next w:val="Normal"/>
    <w:autoRedefine/>
    <w:semiHidden/>
    <w:rsid w:val="00764A8F"/>
    <w:pPr>
      <w:tabs>
        <w:tab w:val="clear" w:pos="576"/>
        <w:tab w:val="clear" w:pos="1152"/>
        <w:tab w:val="clear" w:pos="1728"/>
        <w:tab w:val="clear" w:pos="5760"/>
        <w:tab w:val="clear" w:pos="9029"/>
      </w:tabs>
      <w:spacing w:after="0"/>
      <w:ind w:left="480"/>
      <w:jc w:val="left"/>
    </w:pPr>
    <w:rPr>
      <w:i/>
      <w:iCs/>
    </w:rPr>
  </w:style>
  <w:style w:type="paragraph" w:styleId="TOC4">
    <w:name w:val="toc 4"/>
    <w:basedOn w:val="Normal"/>
    <w:next w:val="Normal"/>
    <w:autoRedefine/>
    <w:semiHidden/>
    <w:rsid w:val="00764A8F"/>
    <w:pPr>
      <w:tabs>
        <w:tab w:val="clear" w:pos="576"/>
        <w:tab w:val="clear" w:pos="1152"/>
        <w:tab w:val="clear" w:pos="1728"/>
        <w:tab w:val="clear" w:pos="5760"/>
        <w:tab w:val="clear" w:pos="9029"/>
      </w:tabs>
      <w:spacing w:after="0"/>
      <w:ind w:left="720"/>
      <w:jc w:val="left"/>
    </w:pPr>
    <w:rPr>
      <w:szCs w:val="21"/>
    </w:rPr>
  </w:style>
  <w:style w:type="paragraph" w:styleId="TOC5">
    <w:name w:val="toc 5"/>
    <w:basedOn w:val="Normal"/>
    <w:next w:val="Normal"/>
    <w:autoRedefine/>
    <w:semiHidden/>
    <w:rsid w:val="00764A8F"/>
    <w:pPr>
      <w:tabs>
        <w:tab w:val="clear" w:pos="576"/>
        <w:tab w:val="clear" w:pos="1152"/>
        <w:tab w:val="clear" w:pos="1728"/>
        <w:tab w:val="clear" w:pos="5760"/>
        <w:tab w:val="clear" w:pos="9029"/>
      </w:tabs>
      <w:spacing w:after="0"/>
      <w:ind w:left="960"/>
      <w:jc w:val="left"/>
    </w:pPr>
    <w:rPr>
      <w:szCs w:val="21"/>
    </w:rPr>
  </w:style>
  <w:style w:type="paragraph" w:styleId="TOC6">
    <w:name w:val="toc 6"/>
    <w:basedOn w:val="Normal"/>
    <w:next w:val="Normal"/>
    <w:autoRedefine/>
    <w:semiHidden/>
    <w:rsid w:val="00764A8F"/>
    <w:pPr>
      <w:tabs>
        <w:tab w:val="clear" w:pos="576"/>
        <w:tab w:val="clear" w:pos="1152"/>
        <w:tab w:val="clear" w:pos="1728"/>
        <w:tab w:val="clear" w:pos="5760"/>
        <w:tab w:val="clear" w:pos="9029"/>
      </w:tabs>
      <w:spacing w:after="0"/>
      <w:ind w:left="1200"/>
      <w:jc w:val="left"/>
    </w:pPr>
    <w:rPr>
      <w:szCs w:val="21"/>
    </w:rPr>
  </w:style>
  <w:style w:type="paragraph" w:styleId="TOC7">
    <w:name w:val="toc 7"/>
    <w:basedOn w:val="Normal"/>
    <w:next w:val="Normal"/>
    <w:autoRedefine/>
    <w:semiHidden/>
    <w:rsid w:val="00764A8F"/>
    <w:pPr>
      <w:tabs>
        <w:tab w:val="clear" w:pos="576"/>
        <w:tab w:val="clear" w:pos="1152"/>
        <w:tab w:val="clear" w:pos="1728"/>
        <w:tab w:val="clear" w:pos="5760"/>
        <w:tab w:val="clear" w:pos="9029"/>
      </w:tabs>
      <w:spacing w:after="0"/>
      <w:ind w:left="1440"/>
      <w:jc w:val="left"/>
    </w:pPr>
    <w:rPr>
      <w:szCs w:val="21"/>
    </w:rPr>
  </w:style>
  <w:style w:type="paragraph" w:styleId="TOC8">
    <w:name w:val="toc 8"/>
    <w:basedOn w:val="Normal"/>
    <w:next w:val="Normal"/>
    <w:autoRedefine/>
    <w:semiHidden/>
    <w:rsid w:val="00764A8F"/>
    <w:pPr>
      <w:tabs>
        <w:tab w:val="clear" w:pos="576"/>
        <w:tab w:val="clear" w:pos="1152"/>
        <w:tab w:val="clear" w:pos="1728"/>
        <w:tab w:val="clear" w:pos="5760"/>
        <w:tab w:val="clear" w:pos="9029"/>
      </w:tabs>
      <w:spacing w:after="0"/>
      <w:ind w:left="1680"/>
      <w:jc w:val="left"/>
    </w:pPr>
    <w:rPr>
      <w:szCs w:val="21"/>
    </w:rPr>
  </w:style>
  <w:style w:type="paragraph" w:styleId="TOC9">
    <w:name w:val="toc 9"/>
    <w:basedOn w:val="Normal"/>
    <w:next w:val="Normal"/>
    <w:autoRedefine/>
    <w:semiHidden/>
    <w:rsid w:val="00764A8F"/>
    <w:pPr>
      <w:tabs>
        <w:tab w:val="clear" w:pos="576"/>
        <w:tab w:val="clear" w:pos="1152"/>
        <w:tab w:val="clear" w:pos="1728"/>
        <w:tab w:val="clear" w:pos="5760"/>
        <w:tab w:val="clear" w:pos="9029"/>
      </w:tabs>
      <w:spacing w:after="0"/>
      <w:ind w:left="1920"/>
      <w:jc w:val="left"/>
    </w:pPr>
    <w:rPr>
      <w:szCs w:val="21"/>
    </w:rPr>
  </w:style>
  <w:style w:type="paragraph" w:styleId="BodyTextIndent">
    <w:name w:val="Body Text Indent"/>
    <w:basedOn w:val="Normal"/>
    <w:semiHidden/>
    <w:rsid w:val="00764A8F"/>
    <w:pPr>
      <w:tabs>
        <w:tab w:val="clear" w:pos="576"/>
        <w:tab w:val="clear" w:pos="1152"/>
      </w:tabs>
      <w:ind w:left="720" w:hanging="720"/>
    </w:pPr>
  </w:style>
  <w:style w:type="character" w:styleId="FollowedHyperlink">
    <w:name w:val="FollowedHyperlink"/>
    <w:basedOn w:val="DefaultParagraphFont"/>
    <w:semiHidden/>
    <w:rsid w:val="00764A8F"/>
    <w:rPr>
      <w:color w:val="800080"/>
      <w:u w:val="single"/>
    </w:rPr>
  </w:style>
  <w:style w:type="paragraph" w:styleId="BodyTextIndent2">
    <w:name w:val="Body Text Indent 2"/>
    <w:basedOn w:val="Normal"/>
    <w:semiHidden/>
    <w:rsid w:val="00764A8F"/>
    <w:pPr>
      <w:tabs>
        <w:tab w:val="clear" w:pos="576"/>
      </w:tabs>
      <w:spacing w:after="0"/>
      <w:ind w:left="720" w:hanging="720"/>
    </w:pPr>
    <w:rPr>
      <w:sz w:val="22"/>
    </w:rPr>
  </w:style>
  <w:style w:type="paragraph" w:styleId="BodyTextIndent3">
    <w:name w:val="Body Text Indent 3"/>
    <w:basedOn w:val="Normal"/>
    <w:semiHidden/>
    <w:rsid w:val="00764A8F"/>
    <w:pPr>
      <w:tabs>
        <w:tab w:val="clear" w:pos="576"/>
        <w:tab w:val="clear" w:pos="1152"/>
      </w:tabs>
      <w:ind w:left="1440" w:hanging="720"/>
    </w:pPr>
    <w:rPr>
      <w:sz w:val="22"/>
    </w:rPr>
  </w:style>
  <w:style w:type="paragraph" w:customStyle="1" w:styleId="para">
    <w:name w:val="para"/>
    <w:basedOn w:val="Normal"/>
    <w:rsid w:val="00764A8F"/>
    <w:pPr>
      <w:tabs>
        <w:tab w:val="clear" w:pos="576"/>
      </w:tabs>
      <w:ind w:left="720" w:hanging="720"/>
    </w:pPr>
  </w:style>
  <w:style w:type="paragraph" w:customStyle="1" w:styleId="Paragraph">
    <w:name w:val="Paragraph"/>
    <w:basedOn w:val="Normal"/>
    <w:rsid w:val="00764A8F"/>
    <w:pPr>
      <w:tabs>
        <w:tab w:val="clear" w:pos="576"/>
      </w:tabs>
      <w:ind w:left="720" w:hanging="720"/>
    </w:pPr>
  </w:style>
  <w:style w:type="paragraph" w:styleId="BodyText">
    <w:name w:val="Body Text"/>
    <w:basedOn w:val="Normal"/>
    <w:semiHidden/>
    <w:rsid w:val="00764A8F"/>
    <w:pPr>
      <w:tabs>
        <w:tab w:val="clear" w:pos="576"/>
        <w:tab w:val="clear" w:pos="1152"/>
        <w:tab w:val="clear" w:pos="1728"/>
        <w:tab w:val="clear" w:pos="5760"/>
        <w:tab w:val="clear" w:pos="9029"/>
      </w:tabs>
      <w:overflowPunct w:val="0"/>
      <w:autoSpaceDE w:val="0"/>
      <w:autoSpaceDN w:val="0"/>
      <w:adjustRightInd w:val="0"/>
      <w:spacing w:before="120" w:after="120"/>
      <w:ind w:left="2520"/>
      <w:jc w:val="left"/>
      <w:textAlignment w:val="baseline"/>
    </w:pPr>
    <w:rPr>
      <w:rFonts w:ascii="Book Antiqua" w:hAnsi="Book Antiqua"/>
      <w:sz w:val="20"/>
      <w:szCs w:val="20"/>
      <w:lang w:val="en-US"/>
    </w:rPr>
  </w:style>
  <w:style w:type="paragraph" w:styleId="ListBullet">
    <w:name w:val="List Bullet"/>
    <w:basedOn w:val="Normal"/>
    <w:autoRedefine/>
    <w:semiHidden/>
    <w:rsid w:val="00764A8F"/>
    <w:pPr>
      <w:numPr>
        <w:numId w:val="2"/>
      </w:numPr>
    </w:pPr>
  </w:style>
  <w:style w:type="paragraph" w:styleId="ListContinue">
    <w:name w:val="List Continue"/>
    <w:basedOn w:val="Normal"/>
    <w:semiHidden/>
    <w:rsid w:val="00764A8F"/>
    <w:pPr>
      <w:numPr>
        <w:ilvl w:val="1"/>
        <w:numId w:val="2"/>
      </w:numPr>
    </w:pPr>
  </w:style>
  <w:style w:type="paragraph" w:styleId="ListBullet2">
    <w:name w:val="List Bullet 2"/>
    <w:basedOn w:val="Normal"/>
    <w:autoRedefine/>
    <w:semiHidden/>
    <w:rsid w:val="00764A8F"/>
    <w:pPr>
      <w:numPr>
        <w:ilvl w:val="2"/>
        <w:numId w:val="2"/>
      </w:numPr>
      <w:tabs>
        <w:tab w:val="clear" w:pos="576"/>
      </w:tabs>
    </w:pPr>
  </w:style>
  <w:style w:type="paragraph" w:styleId="ListContinue2">
    <w:name w:val="List Continue 2"/>
    <w:basedOn w:val="Normal"/>
    <w:semiHidden/>
    <w:rsid w:val="00764A8F"/>
    <w:pPr>
      <w:numPr>
        <w:ilvl w:val="3"/>
        <w:numId w:val="2"/>
      </w:numPr>
    </w:pPr>
  </w:style>
  <w:style w:type="paragraph" w:customStyle="1" w:styleId="Para0">
    <w:name w:val="Para"/>
    <w:basedOn w:val="Normal"/>
    <w:rsid w:val="00764A8F"/>
    <w:pPr>
      <w:tabs>
        <w:tab w:val="clear" w:pos="576"/>
      </w:tabs>
      <w:spacing w:after="120"/>
      <w:ind w:left="720" w:hanging="720"/>
      <w:jc w:val="left"/>
    </w:pPr>
  </w:style>
  <w:style w:type="paragraph" w:styleId="BodyText2">
    <w:name w:val="Body Text 2"/>
    <w:basedOn w:val="Normal"/>
    <w:semiHidden/>
    <w:rsid w:val="00764A8F"/>
    <w:pPr>
      <w:tabs>
        <w:tab w:val="clear" w:pos="576"/>
      </w:tabs>
    </w:pPr>
    <w:rPr>
      <w:rFonts w:ascii="Arial" w:hAnsi="Arial"/>
      <w:sz w:val="20"/>
    </w:rPr>
  </w:style>
  <w:style w:type="paragraph" w:customStyle="1" w:styleId="ListBullet8">
    <w:name w:val="List Bullet8"/>
    <w:basedOn w:val="Normal"/>
    <w:next w:val="Normal"/>
    <w:rsid w:val="00764A8F"/>
    <w:pPr>
      <w:ind w:left="576" w:hanging="576"/>
    </w:pPr>
  </w:style>
  <w:style w:type="paragraph" w:styleId="NormalWeb">
    <w:name w:val="Normal (Web)"/>
    <w:basedOn w:val="Normal"/>
    <w:uiPriority w:val="99"/>
    <w:semiHidden/>
    <w:rsid w:val="00764A8F"/>
    <w:pPr>
      <w:tabs>
        <w:tab w:val="clear" w:pos="576"/>
        <w:tab w:val="clear" w:pos="1152"/>
        <w:tab w:val="clear" w:pos="1728"/>
        <w:tab w:val="clear" w:pos="5760"/>
        <w:tab w:val="clear" w:pos="9029"/>
      </w:tabs>
      <w:spacing w:before="100" w:beforeAutospacing="1" w:after="100" w:afterAutospacing="1"/>
      <w:jc w:val="left"/>
    </w:pPr>
    <w:rPr>
      <w:rFonts w:ascii="Arial Unicode MS" w:eastAsia="Arial Unicode MS" w:hAnsi="Arial Unicode MS" w:cs="Arial Unicode MS"/>
    </w:rPr>
  </w:style>
  <w:style w:type="character" w:styleId="Emphasis">
    <w:name w:val="Emphasis"/>
    <w:basedOn w:val="DefaultParagraphFont"/>
    <w:qFormat/>
    <w:rsid w:val="00764A8F"/>
    <w:rPr>
      <w:i/>
      <w:iCs/>
    </w:rPr>
  </w:style>
  <w:style w:type="character" w:styleId="Strong">
    <w:name w:val="Strong"/>
    <w:basedOn w:val="DefaultParagraphFont"/>
    <w:qFormat/>
    <w:rsid w:val="00764A8F"/>
    <w:rPr>
      <w:b/>
      <w:bCs/>
    </w:rPr>
  </w:style>
  <w:style w:type="paragraph" w:styleId="BalloonText">
    <w:name w:val="Balloon Text"/>
    <w:basedOn w:val="Normal"/>
    <w:link w:val="BalloonTextChar"/>
    <w:uiPriority w:val="99"/>
    <w:semiHidden/>
    <w:unhideWhenUsed/>
    <w:rsid w:val="00026E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E7F"/>
    <w:rPr>
      <w:rFonts w:ascii="Tahoma" w:hAnsi="Tahoma" w:cs="Tahoma"/>
      <w:sz w:val="16"/>
      <w:szCs w:val="16"/>
      <w:lang w:eastAsia="en-US"/>
    </w:rPr>
  </w:style>
  <w:style w:type="table" w:styleId="TableGrid">
    <w:name w:val="Table Grid"/>
    <w:basedOn w:val="TableNormal"/>
    <w:uiPriority w:val="59"/>
    <w:rsid w:val="00BD15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7E43"/>
    <w:pPr>
      <w:ind w:left="720"/>
      <w:contextualSpacing/>
    </w:pPr>
  </w:style>
  <w:style w:type="character" w:customStyle="1" w:styleId="FootnoteTextChar">
    <w:name w:val="Footnote Text Char"/>
    <w:basedOn w:val="DefaultParagraphFont"/>
    <w:link w:val="FootnoteText"/>
    <w:uiPriority w:val="99"/>
    <w:semiHidden/>
    <w:rsid w:val="008902DC"/>
    <w:rPr>
      <w:sz w:val="19"/>
      <w:lang w:eastAsia="en-US"/>
    </w:rPr>
  </w:style>
  <w:style w:type="paragraph" w:styleId="Date">
    <w:name w:val="Date"/>
    <w:basedOn w:val="Normal"/>
    <w:next w:val="Normal"/>
    <w:link w:val="DateChar"/>
    <w:uiPriority w:val="99"/>
    <w:semiHidden/>
    <w:unhideWhenUsed/>
    <w:rsid w:val="00F46125"/>
  </w:style>
  <w:style w:type="character" w:customStyle="1" w:styleId="DateChar">
    <w:name w:val="Date Char"/>
    <w:basedOn w:val="DefaultParagraphFont"/>
    <w:link w:val="Date"/>
    <w:uiPriority w:val="99"/>
    <w:semiHidden/>
    <w:rsid w:val="00F4612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8F"/>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764A8F"/>
    <w:pPr>
      <w:keepNext/>
      <w:pageBreakBefore/>
      <w:tabs>
        <w:tab w:val="clear" w:pos="576"/>
        <w:tab w:val="clear" w:pos="1152"/>
        <w:tab w:val="clear" w:pos="1728"/>
        <w:tab w:val="clear" w:pos="5760"/>
        <w:tab w:val="clear" w:pos="9029"/>
        <w:tab w:val="left" w:pos="720"/>
        <w:tab w:val="left" w:pos="1440"/>
        <w:tab w:val="left" w:pos="2160"/>
      </w:tabs>
      <w:spacing w:before="360" w:after="120"/>
      <w:jc w:val="left"/>
      <w:outlineLvl w:val="0"/>
    </w:pPr>
    <w:rPr>
      <w:rFonts w:cs="Arial"/>
      <w:b/>
      <w:bCs/>
      <w:caps/>
      <w:kern w:val="32"/>
      <w:szCs w:val="32"/>
    </w:rPr>
  </w:style>
  <w:style w:type="paragraph" w:styleId="Heading2">
    <w:name w:val="heading 2"/>
    <w:basedOn w:val="Normal"/>
    <w:next w:val="Normal"/>
    <w:qFormat/>
    <w:rsid w:val="00764A8F"/>
    <w:pPr>
      <w:keepNext/>
      <w:spacing w:before="240" w:after="120"/>
      <w:jc w:val="left"/>
      <w:outlineLvl w:val="1"/>
    </w:pPr>
    <w:rPr>
      <w:rFonts w:cs="Arial"/>
      <w:b/>
      <w:bCs/>
      <w:iCs/>
      <w:szCs w:val="28"/>
    </w:rPr>
  </w:style>
  <w:style w:type="paragraph" w:styleId="Heading3">
    <w:name w:val="heading 3"/>
    <w:basedOn w:val="Normal"/>
    <w:next w:val="Normal"/>
    <w:qFormat/>
    <w:rsid w:val="00764A8F"/>
    <w:pPr>
      <w:keepNext/>
      <w:spacing w:before="240" w:after="120"/>
      <w:jc w:val="left"/>
      <w:outlineLvl w:val="2"/>
    </w:pPr>
    <w:rPr>
      <w:rFonts w:cs="Arial"/>
      <w:bCs/>
      <w:i/>
      <w:szCs w:val="26"/>
    </w:rPr>
  </w:style>
  <w:style w:type="paragraph" w:styleId="Heading4">
    <w:name w:val="heading 4"/>
    <w:basedOn w:val="Normal"/>
    <w:next w:val="Normal"/>
    <w:qFormat/>
    <w:rsid w:val="00764A8F"/>
    <w:pPr>
      <w:keepNext/>
      <w:spacing w:before="240" w:after="60"/>
      <w:jc w:val="left"/>
      <w:outlineLvl w:val="3"/>
    </w:pPr>
    <w:rPr>
      <w:b/>
      <w:bCs/>
      <w:sz w:val="28"/>
      <w:szCs w:val="28"/>
    </w:rPr>
  </w:style>
  <w:style w:type="paragraph" w:styleId="Heading5">
    <w:name w:val="heading 5"/>
    <w:basedOn w:val="Normal"/>
    <w:next w:val="Normal"/>
    <w:qFormat/>
    <w:rsid w:val="00764A8F"/>
    <w:pPr>
      <w:spacing w:before="240" w:after="60"/>
      <w:jc w:val="left"/>
      <w:outlineLvl w:val="4"/>
    </w:pPr>
    <w:rPr>
      <w:b/>
      <w:bCs/>
      <w:i/>
      <w:iCs/>
      <w:sz w:val="26"/>
      <w:szCs w:val="26"/>
    </w:rPr>
  </w:style>
  <w:style w:type="paragraph" w:styleId="Heading6">
    <w:name w:val="heading 6"/>
    <w:basedOn w:val="Normal"/>
    <w:next w:val="Normal"/>
    <w:qFormat/>
    <w:rsid w:val="00764A8F"/>
    <w:pPr>
      <w:spacing w:before="240" w:after="60"/>
      <w:jc w:val="left"/>
      <w:outlineLvl w:val="5"/>
    </w:pPr>
    <w:rPr>
      <w:b/>
      <w:bCs/>
      <w:sz w:val="22"/>
      <w:szCs w:val="22"/>
    </w:rPr>
  </w:style>
  <w:style w:type="paragraph" w:styleId="Heading7">
    <w:name w:val="heading 7"/>
    <w:basedOn w:val="Normal"/>
    <w:next w:val="Normal"/>
    <w:qFormat/>
    <w:rsid w:val="00764A8F"/>
    <w:pPr>
      <w:spacing w:before="240" w:after="60"/>
      <w:jc w:val="left"/>
      <w:outlineLvl w:val="6"/>
    </w:pPr>
  </w:style>
  <w:style w:type="paragraph" w:styleId="Heading8">
    <w:name w:val="heading 8"/>
    <w:basedOn w:val="Normal"/>
    <w:next w:val="Normal"/>
    <w:qFormat/>
    <w:rsid w:val="00764A8F"/>
    <w:pPr>
      <w:spacing w:before="240" w:after="60"/>
      <w:jc w:val="left"/>
      <w:outlineLvl w:val="7"/>
    </w:pPr>
    <w:rPr>
      <w:i/>
      <w:iCs/>
    </w:rPr>
  </w:style>
  <w:style w:type="paragraph" w:styleId="Heading9">
    <w:name w:val="heading 9"/>
    <w:basedOn w:val="Normal"/>
    <w:next w:val="Normal"/>
    <w:qFormat/>
    <w:rsid w:val="00764A8F"/>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764A8F"/>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764A8F"/>
    <w:pPr>
      <w:tabs>
        <w:tab w:val="clear" w:pos="576"/>
        <w:tab w:val="clear" w:pos="1152"/>
        <w:tab w:val="clear" w:pos="1728"/>
        <w:tab w:val="clear" w:pos="5760"/>
        <w:tab w:val="clear" w:pos="9029"/>
      </w:tabs>
      <w:jc w:val="center"/>
    </w:pPr>
  </w:style>
  <w:style w:type="paragraph" w:styleId="Footer">
    <w:name w:val="footer"/>
    <w:basedOn w:val="Normal"/>
    <w:semiHidden/>
    <w:rsid w:val="00764A8F"/>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764A8F"/>
  </w:style>
  <w:style w:type="paragraph" w:styleId="FootnoteText">
    <w:name w:val="footnote text"/>
    <w:basedOn w:val="Normal"/>
    <w:link w:val="FootnoteTextChar"/>
    <w:uiPriority w:val="99"/>
    <w:semiHidden/>
    <w:rsid w:val="00764A8F"/>
    <w:pPr>
      <w:spacing w:after="80" w:line="200" w:lineRule="exact"/>
      <w:ind w:firstLine="288"/>
    </w:pPr>
    <w:rPr>
      <w:sz w:val="19"/>
      <w:szCs w:val="20"/>
    </w:rPr>
  </w:style>
  <w:style w:type="character" w:styleId="FootnoteReference">
    <w:name w:val="footnote reference"/>
    <w:basedOn w:val="DefaultParagraphFont"/>
    <w:uiPriority w:val="99"/>
    <w:semiHidden/>
    <w:rsid w:val="00764A8F"/>
    <w:rPr>
      <w:vertAlign w:val="superscript"/>
    </w:rPr>
  </w:style>
  <w:style w:type="paragraph" w:styleId="NoteHeading">
    <w:name w:val="Note Heading"/>
    <w:basedOn w:val="Normal"/>
    <w:next w:val="Normal"/>
    <w:semiHidden/>
    <w:rsid w:val="00764A8F"/>
    <w:pPr>
      <w:numPr>
        <w:numId w:val="1"/>
      </w:numPr>
    </w:pPr>
    <w:rPr>
      <w:color w:val="FF0000"/>
    </w:rPr>
  </w:style>
  <w:style w:type="paragraph" w:styleId="Signature">
    <w:name w:val="Signature"/>
    <w:basedOn w:val="Normal"/>
    <w:semiHidden/>
    <w:rsid w:val="00764A8F"/>
    <w:pPr>
      <w:spacing w:after="0"/>
      <w:ind w:left="3888"/>
      <w:jc w:val="left"/>
    </w:pPr>
  </w:style>
  <w:style w:type="paragraph" w:styleId="Title">
    <w:name w:val="Title"/>
    <w:basedOn w:val="Normal"/>
    <w:next w:val="Normal"/>
    <w:qFormat/>
    <w:rsid w:val="00764A8F"/>
    <w:pPr>
      <w:jc w:val="center"/>
      <w:outlineLvl w:val="0"/>
    </w:pPr>
    <w:rPr>
      <w:rFonts w:cs="Arial"/>
      <w:b/>
      <w:bCs/>
      <w:kern w:val="28"/>
      <w:szCs w:val="32"/>
    </w:rPr>
  </w:style>
  <w:style w:type="paragraph" w:customStyle="1" w:styleId="LetterAddress">
    <w:name w:val="Letter Address"/>
    <w:basedOn w:val="Normal"/>
    <w:rsid w:val="00764A8F"/>
    <w:pPr>
      <w:spacing w:after="280"/>
      <w:jc w:val="left"/>
    </w:pPr>
    <w:rPr>
      <w:sz w:val="22"/>
      <w:szCs w:val="22"/>
    </w:rPr>
  </w:style>
  <w:style w:type="paragraph" w:customStyle="1" w:styleId="LetterFooter">
    <w:name w:val="Letter Footer"/>
    <w:basedOn w:val="Footer"/>
    <w:rsid w:val="00764A8F"/>
    <w:rPr>
      <w:sz w:val="18"/>
      <w:szCs w:val="18"/>
    </w:rPr>
  </w:style>
  <w:style w:type="paragraph" w:customStyle="1" w:styleId="LetterFrom">
    <w:name w:val="Letter From"/>
    <w:basedOn w:val="Normal"/>
    <w:rsid w:val="00764A8F"/>
    <w:pPr>
      <w:spacing w:after="840"/>
      <w:jc w:val="left"/>
    </w:pPr>
    <w:rPr>
      <w:sz w:val="22"/>
      <w:szCs w:val="22"/>
    </w:rPr>
  </w:style>
  <w:style w:type="paragraph" w:styleId="Salutation">
    <w:name w:val="Salutation"/>
    <w:basedOn w:val="Normal"/>
    <w:next w:val="Normal"/>
    <w:semiHidden/>
    <w:rsid w:val="00764A8F"/>
    <w:pPr>
      <w:spacing w:before="240"/>
      <w:jc w:val="left"/>
    </w:pPr>
  </w:style>
  <w:style w:type="paragraph" w:styleId="EnvelopeAddress">
    <w:name w:val="envelope address"/>
    <w:basedOn w:val="Normal"/>
    <w:semiHidden/>
    <w:rsid w:val="00764A8F"/>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764A8F"/>
    <w:pPr>
      <w:spacing w:after="0"/>
      <w:ind w:left="144" w:hanging="144"/>
      <w:jc w:val="left"/>
    </w:pPr>
  </w:style>
  <w:style w:type="paragraph" w:styleId="EnvelopeReturn">
    <w:name w:val="envelope return"/>
    <w:basedOn w:val="Normal"/>
    <w:semiHidden/>
    <w:rsid w:val="00764A8F"/>
    <w:pPr>
      <w:spacing w:after="0"/>
      <w:jc w:val="left"/>
    </w:pPr>
    <w:rPr>
      <w:rFonts w:cs="Arial"/>
      <w:sz w:val="20"/>
      <w:szCs w:val="20"/>
    </w:rPr>
  </w:style>
  <w:style w:type="character" w:customStyle="1" w:styleId="TickBox">
    <w:name w:val="TickBox"/>
    <w:basedOn w:val="DefaultParagraphFont"/>
    <w:rsid w:val="00764A8F"/>
  </w:style>
  <w:style w:type="paragraph" w:customStyle="1" w:styleId="FootnoteSeparator">
    <w:name w:val="Footnote Separator"/>
    <w:basedOn w:val="FootnoteText"/>
    <w:rsid w:val="00764A8F"/>
    <w:pPr>
      <w:spacing w:after="0" w:line="240" w:lineRule="auto"/>
      <w:ind w:firstLine="0"/>
      <w:jc w:val="left"/>
    </w:pPr>
  </w:style>
  <w:style w:type="paragraph" w:styleId="PlainText">
    <w:name w:val="Plain Text"/>
    <w:basedOn w:val="Normal"/>
    <w:semiHidden/>
    <w:rsid w:val="00764A8F"/>
    <w:pPr>
      <w:spacing w:after="0"/>
      <w:jc w:val="left"/>
    </w:pPr>
    <w:rPr>
      <w:rFonts w:ascii="Courier New" w:hAnsi="Courier New" w:cs="Courier New"/>
      <w:sz w:val="20"/>
      <w:szCs w:val="20"/>
    </w:rPr>
  </w:style>
  <w:style w:type="character" w:styleId="Hyperlink">
    <w:name w:val="Hyperlink"/>
    <w:basedOn w:val="DefaultParagraphFont"/>
    <w:uiPriority w:val="99"/>
    <w:rsid w:val="00764A8F"/>
    <w:rPr>
      <w:color w:val="0000FF"/>
      <w:u w:val="single"/>
    </w:rPr>
  </w:style>
  <w:style w:type="paragraph" w:styleId="TOC1">
    <w:name w:val="toc 1"/>
    <w:basedOn w:val="Normal"/>
    <w:next w:val="Normal"/>
    <w:autoRedefine/>
    <w:uiPriority w:val="39"/>
    <w:rsid w:val="00764A8F"/>
    <w:pPr>
      <w:tabs>
        <w:tab w:val="clear" w:pos="576"/>
        <w:tab w:val="clear" w:pos="1152"/>
        <w:tab w:val="clear" w:pos="1728"/>
        <w:tab w:val="clear" w:pos="5760"/>
        <w:tab w:val="clear" w:pos="9029"/>
      </w:tabs>
      <w:spacing w:before="120" w:after="120"/>
      <w:jc w:val="left"/>
    </w:pPr>
    <w:rPr>
      <w:b/>
      <w:bCs/>
      <w:caps/>
    </w:rPr>
  </w:style>
  <w:style w:type="paragraph" w:styleId="TOC2">
    <w:name w:val="toc 2"/>
    <w:basedOn w:val="Normal"/>
    <w:next w:val="Normal"/>
    <w:autoRedefine/>
    <w:uiPriority w:val="39"/>
    <w:rsid w:val="00764A8F"/>
    <w:pPr>
      <w:tabs>
        <w:tab w:val="clear" w:pos="576"/>
        <w:tab w:val="clear" w:pos="1152"/>
        <w:tab w:val="clear" w:pos="1728"/>
        <w:tab w:val="clear" w:pos="5760"/>
        <w:tab w:val="clear" w:pos="9029"/>
      </w:tabs>
      <w:spacing w:after="0"/>
      <w:ind w:left="240"/>
      <w:jc w:val="left"/>
    </w:pPr>
    <w:rPr>
      <w:smallCaps/>
    </w:rPr>
  </w:style>
  <w:style w:type="paragraph" w:styleId="TOC3">
    <w:name w:val="toc 3"/>
    <w:basedOn w:val="Normal"/>
    <w:next w:val="Normal"/>
    <w:autoRedefine/>
    <w:semiHidden/>
    <w:rsid w:val="00764A8F"/>
    <w:pPr>
      <w:tabs>
        <w:tab w:val="clear" w:pos="576"/>
        <w:tab w:val="clear" w:pos="1152"/>
        <w:tab w:val="clear" w:pos="1728"/>
        <w:tab w:val="clear" w:pos="5760"/>
        <w:tab w:val="clear" w:pos="9029"/>
      </w:tabs>
      <w:spacing w:after="0"/>
      <w:ind w:left="480"/>
      <w:jc w:val="left"/>
    </w:pPr>
    <w:rPr>
      <w:i/>
      <w:iCs/>
    </w:rPr>
  </w:style>
  <w:style w:type="paragraph" w:styleId="TOC4">
    <w:name w:val="toc 4"/>
    <w:basedOn w:val="Normal"/>
    <w:next w:val="Normal"/>
    <w:autoRedefine/>
    <w:semiHidden/>
    <w:rsid w:val="00764A8F"/>
    <w:pPr>
      <w:tabs>
        <w:tab w:val="clear" w:pos="576"/>
        <w:tab w:val="clear" w:pos="1152"/>
        <w:tab w:val="clear" w:pos="1728"/>
        <w:tab w:val="clear" w:pos="5760"/>
        <w:tab w:val="clear" w:pos="9029"/>
      </w:tabs>
      <w:spacing w:after="0"/>
      <w:ind w:left="720"/>
      <w:jc w:val="left"/>
    </w:pPr>
    <w:rPr>
      <w:szCs w:val="21"/>
    </w:rPr>
  </w:style>
  <w:style w:type="paragraph" w:styleId="TOC5">
    <w:name w:val="toc 5"/>
    <w:basedOn w:val="Normal"/>
    <w:next w:val="Normal"/>
    <w:autoRedefine/>
    <w:semiHidden/>
    <w:rsid w:val="00764A8F"/>
    <w:pPr>
      <w:tabs>
        <w:tab w:val="clear" w:pos="576"/>
        <w:tab w:val="clear" w:pos="1152"/>
        <w:tab w:val="clear" w:pos="1728"/>
        <w:tab w:val="clear" w:pos="5760"/>
        <w:tab w:val="clear" w:pos="9029"/>
      </w:tabs>
      <w:spacing w:after="0"/>
      <w:ind w:left="960"/>
      <w:jc w:val="left"/>
    </w:pPr>
    <w:rPr>
      <w:szCs w:val="21"/>
    </w:rPr>
  </w:style>
  <w:style w:type="paragraph" w:styleId="TOC6">
    <w:name w:val="toc 6"/>
    <w:basedOn w:val="Normal"/>
    <w:next w:val="Normal"/>
    <w:autoRedefine/>
    <w:semiHidden/>
    <w:rsid w:val="00764A8F"/>
    <w:pPr>
      <w:tabs>
        <w:tab w:val="clear" w:pos="576"/>
        <w:tab w:val="clear" w:pos="1152"/>
        <w:tab w:val="clear" w:pos="1728"/>
        <w:tab w:val="clear" w:pos="5760"/>
        <w:tab w:val="clear" w:pos="9029"/>
      </w:tabs>
      <w:spacing w:after="0"/>
      <w:ind w:left="1200"/>
      <w:jc w:val="left"/>
    </w:pPr>
    <w:rPr>
      <w:szCs w:val="21"/>
    </w:rPr>
  </w:style>
  <w:style w:type="paragraph" w:styleId="TOC7">
    <w:name w:val="toc 7"/>
    <w:basedOn w:val="Normal"/>
    <w:next w:val="Normal"/>
    <w:autoRedefine/>
    <w:semiHidden/>
    <w:rsid w:val="00764A8F"/>
    <w:pPr>
      <w:tabs>
        <w:tab w:val="clear" w:pos="576"/>
        <w:tab w:val="clear" w:pos="1152"/>
        <w:tab w:val="clear" w:pos="1728"/>
        <w:tab w:val="clear" w:pos="5760"/>
        <w:tab w:val="clear" w:pos="9029"/>
      </w:tabs>
      <w:spacing w:after="0"/>
      <w:ind w:left="1440"/>
      <w:jc w:val="left"/>
    </w:pPr>
    <w:rPr>
      <w:szCs w:val="21"/>
    </w:rPr>
  </w:style>
  <w:style w:type="paragraph" w:styleId="TOC8">
    <w:name w:val="toc 8"/>
    <w:basedOn w:val="Normal"/>
    <w:next w:val="Normal"/>
    <w:autoRedefine/>
    <w:semiHidden/>
    <w:rsid w:val="00764A8F"/>
    <w:pPr>
      <w:tabs>
        <w:tab w:val="clear" w:pos="576"/>
        <w:tab w:val="clear" w:pos="1152"/>
        <w:tab w:val="clear" w:pos="1728"/>
        <w:tab w:val="clear" w:pos="5760"/>
        <w:tab w:val="clear" w:pos="9029"/>
      </w:tabs>
      <w:spacing w:after="0"/>
      <w:ind w:left="1680"/>
      <w:jc w:val="left"/>
    </w:pPr>
    <w:rPr>
      <w:szCs w:val="21"/>
    </w:rPr>
  </w:style>
  <w:style w:type="paragraph" w:styleId="TOC9">
    <w:name w:val="toc 9"/>
    <w:basedOn w:val="Normal"/>
    <w:next w:val="Normal"/>
    <w:autoRedefine/>
    <w:semiHidden/>
    <w:rsid w:val="00764A8F"/>
    <w:pPr>
      <w:tabs>
        <w:tab w:val="clear" w:pos="576"/>
        <w:tab w:val="clear" w:pos="1152"/>
        <w:tab w:val="clear" w:pos="1728"/>
        <w:tab w:val="clear" w:pos="5760"/>
        <w:tab w:val="clear" w:pos="9029"/>
      </w:tabs>
      <w:spacing w:after="0"/>
      <w:ind w:left="1920"/>
      <w:jc w:val="left"/>
    </w:pPr>
    <w:rPr>
      <w:szCs w:val="21"/>
    </w:rPr>
  </w:style>
  <w:style w:type="paragraph" w:styleId="BodyTextIndent">
    <w:name w:val="Body Text Indent"/>
    <w:basedOn w:val="Normal"/>
    <w:semiHidden/>
    <w:rsid w:val="00764A8F"/>
    <w:pPr>
      <w:tabs>
        <w:tab w:val="clear" w:pos="576"/>
        <w:tab w:val="clear" w:pos="1152"/>
      </w:tabs>
      <w:ind w:left="720" w:hanging="720"/>
    </w:pPr>
  </w:style>
  <w:style w:type="character" w:styleId="FollowedHyperlink">
    <w:name w:val="FollowedHyperlink"/>
    <w:basedOn w:val="DefaultParagraphFont"/>
    <w:semiHidden/>
    <w:rsid w:val="00764A8F"/>
    <w:rPr>
      <w:color w:val="800080"/>
      <w:u w:val="single"/>
    </w:rPr>
  </w:style>
  <w:style w:type="paragraph" w:styleId="BodyTextIndent2">
    <w:name w:val="Body Text Indent 2"/>
    <w:basedOn w:val="Normal"/>
    <w:semiHidden/>
    <w:rsid w:val="00764A8F"/>
    <w:pPr>
      <w:tabs>
        <w:tab w:val="clear" w:pos="576"/>
      </w:tabs>
      <w:spacing w:after="0"/>
      <w:ind w:left="720" w:hanging="720"/>
    </w:pPr>
    <w:rPr>
      <w:sz w:val="22"/>
    </w:rPr>
  </w:style>
  <w:style w:type="paragraph" w:styleId="BodyTextIndent3">
    <w:name w:val="Body Text Indent 3"/>
    <w:basedOn w:val="Normal"/>
    <w:semiHidden/>
    <w:rsid w:val="00764A8F"/>
    <w:pPr>
      <w:tabs>
        <w:tab w:val="clear" w:pos="576"/>
        <w:tab w:val="clear" w:pos="1152"/>
      </w:tabs>
      <w:ind w:left="1440" w:hanging="720"/>
    </w:pPr>
    <w:rPr>
      <w:sz w:val="22"/>
    </w:rPr>
  </w:style>
  <w:style w:type="paragraph" w:customStyle="1" w:styleId="para">
    <w:name w:val="para"/>
    <w:basedOn w:val="Normal"/>
    <w:rsid w:val="00764A8F"/>
    <w:pPr>
      <w:tabs>
        <w:tab w:val="clear" w:pos="576"/>
      </w:tabs>
      <w:ind w:left="720" w:hanging="720"/>
    </w:pPr>
  </w:style>
  <w:style w:type="paragraph" w:customStyle="1" w:styleId="Paragraph">
    <w:name w:val="Paragraph"/>
    <w:basedOn w:val="Normal"/>
    <w:rsid w:val="00764A8F"/>
    <w:pPr>
      <w:tabs>
        <w:tab w:val="clear" w:pos="576"/>
      </w:tabs>
      <w:ind w:left="720" w:hanging="720"/>
    </w:pPr>
  </w:style>
  <w:style w:type="paragraph" w:styleId="BodyText">
    <w:name w:val="Body Text"/>
    <w:basedOn w:val="Normal"/>
    <w:semiHidden/>
    <w:rsid w:val="00764A8F"/>
    <w:pPr>
      <w:tabs>
        <w:tab w:val="clear" w:pos="576"/>
        <w:tab w:val="clear" w:pos="1152"/>
        <w:tab w:val="clear" w:pos="1728"/>
        <w:tab w:val="clear" w:pos="5760"/>
        <w:tab w:val="clear" w:pos="9029"/>
      </w:tabs>
      <w:overflowPunct w:val="0"/>
      <w:autoSpaceDE w:val="0"/>
      <w:autoSpaceDN w:val="0"/>
      <w:adjustRightInd w:val="0"/>
      <w:spacing w:before="120" w:after="120"/>
      <w:ind w:left="2520"/>
      <w:jc w:val="left"/>
      <w:textAlignment w:val="baseline"/>
    </w:pPr>
    <w:rPr>
      <w:rFonts w:ascii="Book Antiqua" w:hAnsi="Book Antiqua"/>
      <w:sz w:val="20"/>
      <w:szCs w:val="20"/>
      <w:lang w:val="en-US"/>
    </w:rPr>
  </w:style>
  <w:style w:type="paragraph" w:styleId="ListBullet">
    <w:name w:val="List Bullet"/>
    <w:basedOn w:val="Normal"/>
    <w:autoRedefine/>
    <w:semiHidden/>
    <w:rsid w:val="00764A8F"/>
    <w:pPr>
      <w:numPr>
        <w:numId w:val="2"/>
      </w:numPr>
    </w:pPr>
  </w:style>
  <w:style w:type="paragraph" w:styleId="ListContinue">
    <w:name w:val="List Continue"/>
    <w:basedOn w:val="Normal"/>
    <w:semiHidden/>
    <w:rsid w:val="00764A8F"/>
    <w:pPr>
      <w:numPr>
        <w:ilvl w:val="1"/>
        <w:numId w:val="2"/>
      </w:numPr>
    </w:pPr>
  </w:style>
  <w:style w:type="paragraph" w:styleId="ListBullet2">
    <w:name w:val="List Bullet 2"/>
    <w:basedOn w:val="Normal"/>
    <w:autoRedefine/>
    <w:semiHidden/>
    <w:rsid w:val="00764A8F"/>
    <w:pPr>
      <w:numPr>
        <w:ilvl w:val="2"/>
        <w:numId w:val="2"/>
      </w:numPr>
      <w:tabs>
        <w:tab w:val="clear" w:pos="576"/>
      </w:tabs>
    </w:pPr>
  </w:style>
  <w:style w:type="paragraph" w:styleId="ListContinue2">
    <w:name w:val="List Continue 2"/>
    <w:basedOn w:val="Normal"/>
    <w:semiHidden/>
    <w:rsid w:val="00764A8F"/>
    <w:pPr>
      <w:numPr>
        <w:ilvl w:val="3"/>
        <w:numId w:val="2"/>
      </w:numPr>
    </w:pPr>
  </w:style>
  <w:style w:type="paragraph" w:customStyle="1" w:styleId="Para0">
    <w:name w:val="Para"/>
    <w:basedOn w:val="Normal"/>
    <w:rsid w:val="00764A8F"/>
    <w:pPr>
      <w:tabs>
        <w:tab w:val="clear" w:pos="576"/>
      </w:tabs>
      <w:spacing w:after="120"/>
      <w:ind w:left="720" w:hanging="720"/>
      <w:jc w:val="left"/>
    </w:pPr>
  </w:style>
  <w:style w:type="paragraph" w:styleId="BodyText2">
    <w:name w:val="Body Text 2"/>
    <w:basedOn w:val="Normal"/>
    <w:semiHidden/>
    <w:rsid w:val="00764A8F"/>
    <w:pPr>
      <w:tabs>
        <w:tab w:val="clear" w:pos="576"/>
      </w:tabs>
    </w:pPr>
    <w:rPr>
      <w:rFonts w:ascii="Arial" w:hAnsi="Arial"/>
      <w:sz w:val="20"/>
    </w:rPr>
  </w:style>
  <w:style w:type="paragraph" w:customStyle="1" w:styleId="ListBullet8">
    <w:name w:val="List Bullet8"/>
    <w:basedOn w:val="Normal"/>
    <w:next w:val="Normal"/>
    <w:rsid w:val="00764A8F"/>
    <w:pPr>
      <w:ind w:left="576" w:hanging="576"/>
    </w:pPr>
  </w:style>
  <w:style w:type="paragraph" w:styleId="NormalWeb">
    <w:name w:val="Normal (Web)"/>
    <w:basedOn w:val="Normal"/>
    <w:semiHidden/>
    <w:rsid w:val="00764A8F"/>
    <w:pPr>
      <w:tabs>
        <w:tab w:val="clear" w:pos="576"/>
        <w:tab w:val="clear" w:pos="1152"/>
        <w:tab w:val="clear" w:pos="1728"/>
        <w:tab w:val="clear" w:pos="5760"/>
        <w:tab w:val="clear" w:pos="9029"/>
      </w:tabs>
      <w:spacing w:before="100" w:beforeAutospacing="1" w:after="100" w:afterAutospacing="1"/>
      <w:jc w:val="left"/>
    </w:pPr>
    <w:rPr>
      <w:rFonts w:ascii="Arial Unicode MS" w:eastAsia="Arial Unicode MS" w:hAnsi="Arial Unicode MS" w:cs="Arial Unicode MS"/>
    </w:rPr>
  </w:style>
  <w:style w:type="character" w:styleId="Emphasis">
    <w:name w:val="Emphasis"/>
    <w:basedOn w:val="DefaultParagraphFont"/>
    <w:qFormat/>
    <w:rsid w:val="00764A8F"/>
    <w:rPr>
      <w:i/>
      <w:iCs/>
    </w:rPr>
  </w:style>
  <w:style w:type="character" w:styleId="Strong">
    <w:name w:val="Strong"/>
    <w:basedOn w:val="DefaultParagraphFont"/>
    <w:qFormat/>
    <w:rsid w:val="00764A8F"/>
    <w:rPr>
      <w:b/>
      <w:bCs/>
    </w:rPr>
  </w:style>
  <w:style w:type="paragraph" w:styleId="BalloonText">
    <w:name w:val="Balloon Text"/>
    <w:basedOn w:val="Normal"/>
    <w:link w:val="BalloonTextChar"/>
    <w:uiPriority w:val="99"/>
    <w:semiHidden/>
    <w:unhideWhenUsed/>
    <w:rsid w:val="00026E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E7F"/>
    <w:rPr>
      <w:rFonts w:ascii="Tahoma" w:hAnsi="Tahoma" w:cs="Tahoma"/>
      <w:sz w:val="16"/>
      <w:szCs w:val="16"/>
      <w:lang w:eastAsia="en-US"/>
    </w:rPr>
  </w:style>
  <w:style w:type="table" w:styleId="TableGrid">
    <w:name w:val="Table Grid"/>
    <w:basedOn w:val="TableNormal"/>
    <w:uiPriority w:val="59"/>
    <w:rsid w:val="00BD15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7E43"/>
    <w:pPr>
      <w:ind w:left="720"/>
      <w:contextualSpacing/>
    </w:pPr>
  </w:style>
  <w:style w:type="character" w:customStyle="1" w:styleId="FootnoteTextChar">
    <w:name w:val="Footnote Text Char"/>
    <w:basedOn w:val="DefaultParagraphFont"/>
    <w:link w:val="FootnoteText"/>
    <w:uiPriority w:val="99"/>
    <w:semiHidden/>
    <w:rsid w:val="008902DC"/>
    <w:rPr>
      <w:sz w:val="19"/>
      <w:lang w:eastAsia="en-US"/>
    </w:rPr>
  </w:style>
  <w:style w:type="paragraph" w:styleId="Date">
    <w:name w:val="Date"/>
    <w:basedOn w:val="Normal"/>
    <w:next w:val="Normal"/>
    <w:link w:val="DateChar"/>
    <w:uiPriority w:val="99"/>
    <w:semiHidden/>
    <w:unhideWhenUsed/>
    <w:rsid w:val="00F46125"/>
  </w:style>
  <w:style w:type="character" w:customStyle="1" w:styleId="DateChar">
    <w:name w:val="Date Char"/>
    <w:basedOn w:val="DefaultParagraphFont"/>
    <w:link w:val="Date"/>
    <w:uiPriority w:val="99"/>
    <w:semiHidden/>
    <w:rsid w:val="00F46125"/>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55233835">
      <w:bodyDiv w:val="1"/>
      <w:marLeft w:val="0"/>
      <w:marRight w:val="0"/>
      <w:marTop w:val="0"/>
      <w:marBottom w:val="0"/>
      <w:divBdr>
        <w:top w:val="none" w:sz="0" w:space="0" w:color="auto"/>
        <w:left w:val="none" w:sz="0" w:space="0" w:color="auto"/>
        <w:bottom w:val="none" w:sz="0" w:space="0" w:color="auto"/>
        <w:right w:val="none" w:sz="0" w:space="0" w:color="auto"/>
      </w:divBdr>
    </w:div>
    <w:div w:id="1376084497">
      <w:bodyDiv w:val="1"/>
      <w:marLeft w:val="0"/>
      <w:marRight w:val="0"/>
      <w:marTop w:val="0"/>
      <w:marBottom w:val="0"/>
      <w:divBdr>
        <w:top w:val="none" w:sz="0" w:space="0" w:color="auto"/>
        <w:left w:val="none" w:sz="0" w:space="0" w:color="auto"/>
        <w:bottom w:val="none" w:sz="0" w:space="0" w:color="auto"/>
        <w:right w:val="none" w:sz="0" w:space="0" w:color="auto"/>
      </w:divBdr>
    </w:div>
    <w:div w:id="1402101321">
      <w:bodyDiv w:val="1"/>
      <w:marLeft w:val="0"/>
      <w:marRight w:val="0"/>
      <w:marTop w:val="0"/>
      <w:marBottom w:val="0"/>
      <w:divBdr>
        <w:top w:val="none" w:sz="0" w:space="0" w:color="auto"/>
        <w:left w:val="none" w:sz="0" w:space="0" w:color="auto"/>
        <w:bottom w:val="none" w:sz="0" w:space="0" w:color="auto"/>
        <w:right w:val="none" w:sz="0" w:space="0" w:color="auto"/>
      </w:divBdr>
    </w:div>
    <w:div w:id="15038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ww.admin.ox.ac.uk/personnel/cops/pid/"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ansparency.org"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www.transparency.org" TargetMode="External"/><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Jonathan.Silk@admin.ox.ac.uk"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oter" Target="footer2.xm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template\Personal\OSIRIS%20Document%20New%20Logo%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BB4C-9DF6-4466-BAD7-F3FB09FF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OSIRIS Document New Logo 2.dot</Template>
  <TotalTime>1</TotalTime>
  <Pages>20</Pages>
  <Words>5670</Words>
  <Characters>32918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Accounts Payable Review Findings</vt:lpstr>
    </vt:vector>
  </TitlesOfParts>
  <Company>University of Oxford</Company>
  <LinksUpToDate>false</LinksUpToDate>
  <CharactersWithSpaces>38511</CharactersWithSpaces>
  <SharedDoc>false</SharedDoc>
  <HLinks>
    <vt:vector size="102" baseType="variant">
      <vt:variant>
        <vt:i4>1900594</vt:i4>
      </vt:variant>
      <vt:variant>
        <vt:i4>92</vt:i4>
      </vt:variant>
      <vt:variant>
        <vt:i4>0</vt:i4>
      </vt:variant>
      <vt:variant>
        <vt:i4>5</vt:i4>
      </vt:variant>
      <vt:variant>
        <vt:lpwstr/>
      </vt:variant>
      <vt:variant>
        <vt:lpwstr>_Toc201991826</vt:lpwstr>
      </vt:variant>
      <vt:variant>
        <vt:i4>1900594</vt:i4>
      </vt:variant>
      <vt:variant>
        <vt:i4>86</vt:i4>
      </vt:variant>
      <vt:variant>
        <vt:i4>0</vt:i4>
      </vt:variant>
      <vt:variant>
        <vt:i4>5</vt:i4>
      </vt:variant>
      <vt:variant>
        <vt:lpwstr/>
      </vt:variant>
      <vt:variant>
        <vt:lpwstr>_Toc201991825</vt:lpwstr>
      </vt:variant>
      <vt:variant>
        <vt:i4>1900594</vt:i4>
      </vt:variant>
      <vt:variant>
        <vt:i4>80</vt:i4>
      </vt:variant>
      <vt:variant>
        <vt:i4>0</vt:i4>
      </vt:variant>
      <vt:variant>
        <vt:i4>5</vt:i4>
      </vt:variant>
      <vt:variant>
        <vt:lpwstr/>
      </vt:variant>
      <vt:variant>
        <vt:lpwstr>_Toc201991824</vt:lpwstr>
      </vt:variant>
      <vt:variant>
        <vt:i4>1900594</vt:i4>
      </vt:variant>
      <vt:variant>
        <vt:i4>74</vt:i4>
      </vt:variant>
      <vt:variant>
        <vt:i4>0</vt:i4>
      </vt:variant>
      <vt:variant>
        <vt:i4>5</vt:i4>
      </vt:variant>
      <vt:variant>
        <vt:lpwstr/>
      </vt:variant>
      <vt:variant>
        <vt:lpwstr>_Toc201991823</vt:lpwstr>
      </vt:variant>
      <vt:variant>
        <vt:i4>1900594</vt:i4>
      </vt:variant>
      <vt:variant>
        <vt:i4>68</vt:i4>
      </vt:variant>
      <vt:variant>
        <vt:i4>0</vt:i4>
      </vt:variant>
      <vt:variant>
        <vt:i4>5</vt:i4>
      </vt:variant>
      <vt:variant>
        <vt:lpwstr/>
      </vt:variant>
      <vt:variant>
        <vt:lpwstr>_Toc201991822</vt:lpwstr>
      </vt:variant>
      <vt:variant>
        <vt:i4>1900594</vt:i4>
      </vt:variant>
      <vt:variant>
        <vt:i4>62</vt:i4>
      </vt:variant>
      <vt:variant>
        <vt:i4>0</vt:i4>
      </vt:variant>
      <vt:variant>
        <vt:i4>5</vt:i4>
      </vt:variant>
      <vt:variant>
        <vt:lpwstr/>
      </vt:variant>
      <vt:variant>
        <vt:lpwstr>_Toc201991821</vt:lpwstr>
      </vt:variant>
      <vt:variant>
        <vt:i4>1900594</vt:i4>
      </vt:variant>
      <vt:variant>
        <vt:i4>56</vt:i4>
      </vt:variant>
      <vt:variant>
        <vt:i4>0</vt:i4>
      </vt:variant>
      <vt:variant>
        <vt:i4>5</vt:i4>
      </vt:variant>
      <vt:variant>
        <vt:lpwstr/>
      </vt:variant>
      <vt:variant>
        <vt:lpwstr>_Toc201991820</vt:lpwstr>
      </vt:variant>
      <vt:variant>
        <vt:i4>1966130</vt:i4>
      </vt:variant>
      <vt:variant>
        <vt:i4>50</vt:i4>
      </vt:variant>
      <vt:variant>
        <vt:i4>0</vt:i4>
      </vt:variant>
      <vt:variant>
        <vt:i4>5</vt:i4>
      </vt:variant>
      <vt:variant>
        <vt:lpwstr/>
      </vt:variant>
      <vt:variant>
        <vt:lpwstr>_Toc201991819</vt:lpwstr>
      </vt:variant>
      <vt:variant>
        <vt:i4>1966130</vt:i4>
      </vt:variant>
      <vt:variant>
        <vt:i4>44</vt:i4>
      </vt:variant>
      <vt:variant>
        <vt:i4>0</vt:i4>
      </vt:variant>
      <vt:variant>
        <vt:i4>5</vt:i4>
      </vt:variant>
      <vt:variant>
        <vt:lpwstr/>
      </vt:variant>
      <vt:variant>
        <vt:lpwstr>_Toc201991818</vt:lpwstr>
      </vt:variant>
      <vt:variant>
        <vt:i4>1966130</vt:i4>
      </vt:variant>
      <vt:variant>
        <vt:i4>38</vt:i4>
      </vt:variant>
      <vt:variant>
        <vt:i4>0</vt:i4>
      </vt:variant>
      <vt:variant>
        <vt:i4>5</vt:i4>
      </vt:variant>
      <vt:variant>
        <vt:lpwstr/>
      </vt:variant>
      <vt:variant>
        <vt:lpwstr>_Toc201991817</vt:lpwstr>
      </vt:variant>
      <vt:variant>
        <vt:i4>1966130</vt:i4>
      </vt:variant>
      <vt:variant>
        <vt:i4>32</vt:i4>
      </vt:variant>
      <vt:variant>
        <vt:i4>0</vt:i4>
      </vt:variant>
      <vt:variant>
        <vt:i4>5</vt:i4>
      </vt:variant>
      <vt:variant>
        <vt:lpwstr/>
      </vt:variant>
      <vt:variant>
        <vt:lpwstr>_Toc201991816</vt:lpwstr>
      </vt:variant>
      <vt:variant>
        <vt:i4>1966130</vt:i4>
      </vt:variant>
      <vt:variant>
        <vt:i4>26</vt:i4>
      </vt:variant>
      <vt:variant>
        <vt:i4>0</vt:i4>
      </vt:variant>
      <vt:variant>
        <vt:i4>5</vt:i4>
      </vt:variant>
      <vt:variant>
        <vt:lpwstr/>
      </vt:variant>
      <vt:variant>
        <vt:lpwstr>_Toc201991815</vt:lpwstr>
      </vt:variant>
      <vt:variant>
        <vt:i4>1966130</vt:i4>
      </vt:variant>
      <vt:variant>
        <vt:i4>20</vt:i4>
      </vt:variant>
      <vt:variant>
        <vt:i4>0</vt:i4>
      </vt:variant>
      <vt:variant>
        <vt:i4>5</vt:i4>
      </vt:variant>
      <vt:variant>
        <vt:lpwstr/>
      </vt:variant>
      <vt:variant>
        <vt:lpwstr>_Toc201991814</vt:lpwstr>
      </vt:variant>
      <vt:variant>
        <vt:i4>1966130</vt:i4>
      </vt:variant>
      <vt:variant>
        <vt:i4>14</vt:i4>
      </vt:variant>
      <vt:variant>
        <vt:i4>0</vt:i4>
      </vt:variant>
      <vt:variant>
        <vt:i4>5</vt:i4>
      </vt:variant>
      <vt:variant>
        <vt:lpwstr/>
      </vt:variant>
      <vt:variant>
        <vt:lpwstr>_Toc201991813</vt:lpwstr>
      </vt:variant>
      <vt:variant>
        <vt:i4>1966130</vt:i4>
      </vt:variant>
      <vt:variant>
        <vt:i4>8</vt:i4>
      </vt:variant>
      <vt:variant>
        <vt:i4>0</vt:i4>
      </vt:variant>
      <vt:variant>
        <vt:i4>5</vt:i4>
      </vt:variant>
      <vt:variant>
        <vt:lpwstr/>
      </vt:variant>
      <vt:variant>
        <vt:lpwstr>_Toc201991812</vt:lpwstr>
      </vt:variant>
      <vt:variant>
        <vt:i4>1966130</vt:i4>
      </vt:variant>
      <vt:variant>
        <vt:i4>2</vt:i4>
      </vt:variant>
      <vt:variant>
        <vt:i4>0</vt:i4>
      </vt:variant>
      <vt:variant>
        <vt:i4>5</vt:i4>
      </vt:variant>
      <vt:variant>
        <vt:lpwstr/>
      </vt:variant>
      <vt:variant>
        <vt:lpwstr>_Toc201991811</vt:lpwstr>
      </vt:variant>
      <vt:variant>
        <vt:i4>7405695</vt:i4>
      </vt:variant>
      <vt:variant>
        <vt:i4>1094</vt:i4>
      </vt:variant>
      <vt:variant>
        <vt:i4>1025</vt:i4>
      </vt:variant>
      <vt:variant>
        <vt:i4>1</vt:i4>
      </vt:variant>
      <vt:variant>
        <vt:lpwstr>..\..\..\..\..\PUBLIC\Office\Clipart\Belted Crest.tif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Accounts Payable Review Findings</dc:title>
  <dc:creator>jzs</dc:creator>
  <cp:lastModifiedBy>Jonathan Silk</cp:lastModifiedBy>
  <cp:revision>2</cp:revision>
  <cp:lastPrinted>2013-02-20T15:31:00Z</cp:lastPrinted>
  <dcterms:created xsi:type="dcterms:W3CDTF">2013-04-17T07:52:00Z</dcterms:created>
  <dcterms:modified xsi:type="dcterms:W3CDTF">2013-04-17T07:52:00Z</dcterms:modified>
</cp:coreProperties>
</file>